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300"/>
        </w:tabs>
        <w:bidi w:val="1"/>
        <w:spacing w:line="360" w:lineRule="auto"/>
        <w:rPr/>
        <w:sectPr>
          <w:headerReference r:id="rId6" w:type="default"/>
          <w:footerReference r:id="rId7" w:type="default"/>
          <w:pgSz w:h="16840" w:w="11900"/>
          <w:pgMar w:bottom="1440" w:top="1440" w:left="1800" w:right="1800" w:header="142" w:footer="44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806"/>
          <w:tab w:val="right" w:pos="8300"/>
        </w:tabs>
        <w:bidi w:val="1"/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ab/>
        <w:t xml:space="preserve">‏28/03/2019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קול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קורא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ליישובים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להעסקת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בני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נוער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מאותרים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בחופשת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הקיץ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1"/>
        </w:rPr>
        <w:t xml:space="preserve">לקראת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חופשת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הקיץ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צוות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להב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מחלקת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והאגף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לשירותים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חברתיים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עמק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חפר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מקדמים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השנה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פרויקט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תעסוקה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הפרויקט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מציע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עבודה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במהלך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חופשת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הקיץ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ומיועד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לנערים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מאותרים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בגילאים</w:t>
      </w:r>
      <w:r w:rsidDel="00000000" w:rsidR="00000000" w:rsidRPr="00000000">
        <w:rPr>
          <w:sz w:val="22"/>
          <w:szCs w:val="22"/>
          <w:rtl w:val="1"/>
        </w:rPr>
        <w:t xml:space="preserve"> 14-18.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מקומות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העבודה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בפרויקט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כל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מוזמן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להקצות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מספר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מקומות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עבודה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 (</w:t>
      </w:r>
      <w:r w:rsidDel="00000000" w:rsidR="00000000" w:rsidRPr="00000000">
        <w:rPr>
          <w:sz w:val="22"/>
          <w:szCs w:val="22"/>
          <w:rtl w:val="1"/>
        </w:rPr>
        <w:t xml:space="preserve">מינימום</w:t>
      </w:r>
      <w:r w:rsidDel="00000000" w:rsidR="00000000" w:rsidRPr="00000000">
        <w:rPr>
          <w:sz w:val="22"/>
          <w:szCs w:val="22"/>
          <w:rtl w:val="1"/>
        </w:rPr>
        <w:t xml:space="preserve"> 2 </w:t>
      </w:r>
      <w:r w:rsidDel="00000000" w:rsidR="00000000" w:rsidRPr="00000000">
        <w:rPr>
          <w:sz w:val="22"/>
          <w:szCs w:val="22"/>
          <w:rtl w:val="1"/>
        </w:rPr>
        <w:t xml:space="preserve">מקומות</w:t>
      </w:r>
      <w:r w:rsidDel="00000000" w:rsidR="00000000" w:rsidRPr="00000000">
        <w:rPr>
          <w:sz w:val="22"/>
          <w:szCs w:val="22"/>
          <w:rtl w:val="1"/>
        </w:rPr>
        <w:t xml:space="preserve">). </w:t>
      </w:r>
      <w:r w:rsidDel="00000000" w:rsidR="00000000" w:rsidRPr="00000000">
        <w:rPr>
          <w:sz w:val="22"/>
          <w:szCs w:val="22"/>
          <w:rtl w:val="1"/>
        </w:rPr>
        <w:t xml:space="preserve">מקומות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לדוגמא</w:t>
      </w:r>
      <w:r w:rsidDel="00000000" w:rsidR="00000000" w:rsidRPr="00000000">
        <w:rPr>
          <w:sz w:val="22"/>
          <w:szCs w:val="22"/>
          <w:rtl w:val="1"/>
        </w:rPr>
        <w:t xml:space="preserve">: </w:t>
      </w:r>
      <w:r w:rsidDel="00000000" w:rsidR="00000000" w:rsidRPr="00000000">
        <w:rPr>
          <w:sz w:val="22"/>
          <w:szCs w:val="22"/>
          <w:rtl w:val="1"/>
        </w:rPr>
        <w:t xml:space="preserve">שירותים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לקהילה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כמו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דואר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גינון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וכדו</w:t>
      </w:r>
      <w:r w:rsidDel="00000000" w:rsidR="00000000" w:rsidRPr="00000000">
        <w:rPr>
          <w:sz w:val="22"/>
          <w:szCs w:val="22"/>
          <w:rtl w:val="1"/>
        </w:rPr>
        <w:t xml:space="preserve">', </w:t>
      </w:r>
      <w:r w:rsidDel="00000000" w:rsidR="00000000" w:rsidRPr="00000000">
        <w:rPr>
          <w:sz w:val="22"/>
          <w:szCs w:val="22"/>
          <w:rtl w:val="1"/>
        </w:rPr>
        <w:t xml:space="preserve">עזרה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בגני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ילדים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צביעת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מבנים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וכו</w:t>
      </w:r>
      <w:r w:rsidDel="00000000" w:rsidR="00000000" w:rsidRPr="00000000">
        <w:rPr>
          <w:sz w:val="22"/>
          <w:szCs w:val="22"/>
          <w:rtl w:val="1"/>
        </w:rPr>
        <w:t xml:space="preserve">'. 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1"/>
        </w:rPr>
        <w:t xml:space="preserve">חשוב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להדגיש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כי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על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המעסיק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לשמור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על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זכויות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התעסוקה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לנוער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,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על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שכר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המינימום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והתנאים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לפי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חוק</w:t>
      </w:r>
      <w:r w:rsidDel="00000000" w:rsidR="00000000" w:rsidRPr="00000000">
        <w:rPr>
          <w:sz w:val="22"/>
          <w:szCs w:val="22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יעבדו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במסגרת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הפרויקט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במשך</w:t>
      </w:r>
      <w:r w:rsidDel="00000000" w:rsidR="00000000" w:rsidRPr="00000000">
        <w:rPr>
          <w:sz w:val="22"/>
          <w:szCs w:val="22"/>
          <w:rtl w:val="1"/>
        </w:rPr>
        <w:t xml:space="preserve"> 4-7 </w:t>
      </w:r>
      <w:r w:rsidDel="00000000" w:rsidR="00000000" w:rsidRPr="00000000">
        <w:rPr>
          <w:sz w:val="22"/>
          <w:szCs w:val="22"/>
          <w:rtl w:val="1"/>
        </w:rPr>
        <w:t xml:space="preserve">שעות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ביום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במשך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שבועיים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נטו</w:t>
      </w:r>
      <w:r w:rsidDel="00000000" w:rsidR="00000000" w:rsidRPr="00000000">
        <w:rPr>
          <w:sz w:val="22"/>
          <w:szCs w:val="22"/>
          <w:rtl w:val="1"/>
        </w:rPr>
        <w:t xml:space="preserve"> 10 </w:t>
      </w:r>
      <w:r w:rsidDel="00000000" w:rsidR="00000000" w:rsidRPr="00000000">
        <w:rPr>
          <w:sz w:val="22"/>
          <w:szCs w:val="22"/>
          <w:rtl w:val="1"/>
        </w:rPr>
        <w:t xml:space="preserve">ימי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עבודה</w:t>
      </w:r>
      <w:r w:rsidDel="00000000" w:rsidR="00000000" w:rsidRPr="00000000">
        <w:rPr>
          <w:sz w:val="22"/>
          <w:szCs w:val="22"/>
          <w:rtl w:val="1"/>
        </w:rPr>
        <w:t xml:space="preserve"> (</w:t>
      </w:r>
      <w:r w:rsidDel="00000000" w:rsidR="00000000" w:rsidRPr="00000000">
        <w:rPr>
          <w:sz w:val="22"/>
          <w:szCs w:val="22"/>
          <w:rtl w:val="1"/>
        </w:rPr>
        <w:t xml:space="preserve">א</w:t>
      </w:r>
      <w:r w:rsidDel="00000000" w:rsidR="00000000" w:rsidRPr="00000000">
        <w:rPr>
          <w:sz w:val="22"/>
          <w:szCs w:val="22"/>
          <w:rtl w:val="1"/>
        </w:rPr>
        <w:t xml:space="preserve">'-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') </w:t>
      </w:r>
      <w:r w:rsidDel="00000000" w:rsidR="00000000" w:rsidRPr="00000000">
        <w:rPr>
          <w:sz w:val="22"/>
          <w:szCs w:val="22"/>
          <w:rtl w:val="1"/>
        </w:rPr>
        <w:t xml:space="preserve">בתאריכים</w:t>
      </w:r>
      <w:r w:rsidDel="00000000" w:rsidR="00000000" w:rsidRPr="00000000">
        <w:rPr>
          <w:sz w:val="22"/>
          <w:szCs w:val="22"/>
          <w:rtl w:val="1"/>
        </w:rPr>
        <w:t xml:space="preserve"> 30.6 - 11.7. </w:t>
      </w:r>
      <w:r w:rsidDel="00000000" w:rsidR="00000000" w:rsidRPr="00000000">
        <w:rPr>
          <w:sz w:val="22"/>
          <w:szCs w:val="22"/>
          <w:rtl w:val="1"/>
        </w:rPr>
        <w:t xml:space="preserve">נערים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שיהיו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מעוניינים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להמשיך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לעבוד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ומקום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העבודה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יראה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בכך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צורך</w:t>
      </w:r>
      <w:r w:rsidDel="00000000" w:rsidR="00000000" w:rsidRPr="00000000">
        <w:rPr>
          <w:sz w:val="22"/>
          <w:szCs w:val="22"/>
          <w:rtl w:val="1"/>
        </w:rPr>
        <w:t xml:space="preserve"> – </w:t>
      </w:r>
      <w:r w:rsidDel="00000000" w:rsidR="00000000" w:rsidRPr="00000000">
        <w:rPr>
          <w:sz w:val="22"/>
          <w:szCs w:val="22"/>
          <w:rtl w:val="1"/>
        </w:rPr>
        <w:t xml:space="preserve">יוכלו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בשמחה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להמשיך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מועסקים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ישירות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דרככם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תינתן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קדימות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לתעסוקה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לנערים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המתגוררים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ביישוב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כל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יישוב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יקבל</w:t>
      </w:r>
      <w:r w:rsidDel="00000000" w:rsidR="00000000" w:rsidRPr="00000000">
        <w:rPr>
          <w:b w:val="1"/>
          <w:sz w:val="22"/>
          <w:szCs w:val="22"/>
          <w:rtl w:val="1"/>
        </w:rPr>
        <w:t xml:space="preserve"> 5</w:t>
      </w:r>
      <w:r w:rsidDel="00000000" w:rsidR="00000000" w:rsidRPr="00000000">
        <w:rPr>
          <w:b w:val="1"/>
          <w:sz w:val="22"/>
          <w:szCs w:val="22"/>
          <w:rtl w:val="1"/>
        </w:rPr>
        <w:t xml:space="preserve">ש</w:t>
      </w:r>
      <w:r w:rsidDel="00000000" w:rsidR="00000000" w:rsidRPr="00000000">
        <w:rPr>
          <w:b w:val="1"/>
          <w:sz w:val="22"/>
          <w:szCs w:val="22"/>
          <w:rtl w:val="1"/>
        </w:rPr>
        <w:t xml:space="preserve">"</w:t>
      </w:r>
      <w:r w:rsidDel="00000000" w:rsidR="00000000" w:rsidRPr="00000000">
        <w:rPr>
          <w:b w:val="1"/>
          <w:sz w:val="22"/>
          <w:szCs w:val="22"/>
          <w:rtl w:val="1"/>
        </w:rPr>
        <w:t xml:space="preserve">ח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עבור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כל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שעת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עבודה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נער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שהוא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מעסיק</w:t>
      </w:r>
      <w:r w:rsidDel="00000000" w:rsidR="00000000" w:rsidRPr="00000000">
        <w:rPr>
          <w:b w:val="1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גיוס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הנערים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לפרויקט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הגורמים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המפנים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הינם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יועצות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בתי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הספר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מדריכים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ורכזי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ואגף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הרווחה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ניתן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להפנות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מהיישוב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ועדת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במידה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מתאימים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לפרויקט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השתתפות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הנער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בפרויקט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יהיה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מותנה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ביידוע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ואישור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ההורים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פרופיל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הנערים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: </w:t>
      </w:r>
      <w:r w:rsidDel="00000000" w:rsidR="00000000" w:rsidRPr="00000000">
        <w:rPr>
          <w:sz w:val="22"/>
          <w:szCs w:val="22"/>
          <w:rtl w:val="1"/>
        </w:rPr>
        <w:t xml:space="preserve">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הרצף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הסיכוני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לדוגמה</w:t>
      </w:r>
      <w:r w:rsidDel="00000000" w:rsidR="00000000" w:rsidRPr="00000000">
        <w:rPr>
          <w:sz w:val="22"/>
          <w:szCs w:val="22"/>
          <w:rtl w:val="1"/>
        </w:rPr>
        <w:t xml:space="preserve">: </w:t>
      </w:r>
      <w:r w:rsidDel="00000000" w:rsidR="00000000" w:rsidRPr="00000000">
        <w:rPr>
          <w:sz w:val="22"/>
          <w:szCs w:val="22"/>
          <w:rtl w:val="1"/>
        </w:rPr>
        <w:t xml:space="preserve">קשיי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הסתגלות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במסגרות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רקע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כלכלי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משפחתי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מורכב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נטייה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להתנהגויות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סיכוניות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שוטטות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לא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משויכים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חברתית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וכד</w:t>
      </w:r>
      <w:r w:rsidDel="00000000" w:rsidR="00000000" w:rsidRPr="00000000">
        <w:rPr>
          <w:sz w:val="22"/>
          <w:szCs w:val="22"/>
          <w:rtl w:val="1"/>
        </w:rPr>
        <w:t xml:space="preserve">'. </w:t>
      </w:r>
      <w:r w:rsidDel="00000000" w:rsidR="00000000" w:rsidRPr="00000000">
        <w:rPr>
          <w:sz w:val="22"/>
          <w:szCs w:val="22"/>
          <w:rtl w:val="1"/>
        </w:rPr>
        <w:t xml:space="preserve">יחד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זאת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חשוב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שלבני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הנוער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שיופנו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תהיה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מוטיבציה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בסיסית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לעבודה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ונכונות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ליצירת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נציג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מהצוות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הפרויקט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שיהווה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איש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המעסיקים</w:t>
      </w:r>
      <w:r w:rsidDel="00000000" w:rsidR="00000000" w:rsidRPr="00000000">
        <w:rPr>
          <w:sz w:val="22"/>
          <w:szCs w:val="22"/>
          <w:rtl w:val="1"/>
        </w:rPr>
        <w:t xml:space="preserve"> (</w:t>
      </w:r>
      <w:r w:rsidDel="00000000" w:rsidR="00000000" w:rsidRPr="00000000">
        <w:rPr>
          <w:sz w:val="22"/>
          <w:szCs w:val="22"/>
          <w:rtl w:val="1"/>
        </w:rPr>
        <w:t xml:space="preserve">מדריכ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עו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סית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רכז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מטעמנו</w:t>
      </w:r>
      <w:r w:rsidDel="00000000" w:rsidR="00000000" w:rsidRPr="00000000">
        <w:rPr>
          <w:sz w:val="22"/>
          <w:szCs w:val="22"/>
          <w:rtl w:val="1"/>
        </w:rPr>
        <w:t xml:space="preserve">). </w:t>
      </w:r>
      <w:r w:rsidDel="00000000" w:rsidR="00000000" w:rsidRPr="00000000">
        <w:rPr>
          <w:sz w:val="22"/>
          <w:szCs w:val="22"/>
          <w:rtl w:val="1"/>
        </w:rPr>
        <w:t xml:space="preserve">באם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התלבטות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נער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מסוימים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מתאימים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לפרויקט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צרו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מעיין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ונחשוב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יחד</w:t>
      </w:r>
      <w:r w:rsidDel="00000000" w:rsidR="00000000" w:rsidRPr="00000000">
        <w:rPr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שלבי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פרויקט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התעסוקה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ראיון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המלווים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התאמה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ומוטיבציה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תיווך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הנוער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למעסיקים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ובחירתם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ראיון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המעסיק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והציפיות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סדנה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לנערים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במחלקת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הנוער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במועצה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הרצונות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והציפיות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בהרצאה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מעניינת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שתתרום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360" w:lineRule="auto"/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1"/>
        </w:rPr>
        <w:t xml:space="preserve">לפרטים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נוספים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והפניות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לפנות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למעיין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ס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להב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במייל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maayani@hefer.org.il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  </w:t>
      </w:r>
      <w:r w:rsidDel="00000000" w:rsidR="00000000" w:rsidRPr="00000000">
        <w:rPr>
          <w:sz w:val="22"/>
          <w:szCs w:val="22"/>
          <w:rtl w:val="1"/>
        </w:rPr>
        <w:t xml:space="preserve">או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בטלפון</w:t>
      </w:r>
      <w:r w:rsidDel="00000000" w:rsidR="00000000" w:rsidRPr="00000000">
        <w:rPr>
          <w:sz w:val="22"/>
          <w:szCs w:val="22"/>
          <w:rtl w:val="1"/>
        </w:rPr>
        <w:t xml:space="preserve"> 09-8973311</w:t>
      </w:r>
    </w:p>
    <w:sectPr>
      <w:type w:val="continuous"/>
      <w:pgSz w:h="16840" w:w="11900"/>
      <w:pgMar w:bottom="1440" w:top="1440" w:left="1800" w:right="1800" w:header="142" w:footer="4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-1474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131b9"/>
        <w:sz w:val="17"/>
        <w:szCs w:val="17"/>
        <w:u w:val="none"/>
        <w:shd w:fill="auto" w:val="clear"/>
        <w:vertAlign w:val="baseline"/>
      </w:rPr>
      <w:drawing>
        <wp:inline distB="0" distT="0" distL="0" distR="0">
          <wp:extent cx="7200900" cy="39052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27" r="-27" t="0"/>
                  <a:stretch>
                    <a:fillRect/>
                  </a:stretch>
                </pic:blipFill>
                <pic:spPr>
                  <a:xfrm>
                    <a:off x="0" y="0"/>
                    <a:ext cx="7200900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מועצה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אזורית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עמק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חפר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  4025000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ליד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מדרשת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131b9"/>
        <w:sz w:val="26"/>
        <w:szCs w:val="26"/>
        <w:u w:val="none"/>
        <w:shd w:fill="auto" w:val="clear"/>
        <w:vertAlign w:val="baseline"/>
        <w:rtl w:val="1"/>
      </w:rPr>
      <w:t xml:space="preserve">רופין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טל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'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מחלקת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הנוער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:  09-8981629/557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פקס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: 09-8948929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מוקד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 107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1"/>
      </w:rPr>
      <w:t xml:space="preserve">לשירותך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131b9"/>
        <w:sz w:val="17"/>
        <w:szCs w:val="17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"/>
          <w:szCs w:val="26"/>
          <w:u w:val="single"/>
          <w:shd w:fill="auto" w:val="clear"/>
          <w:vertAlign w:val="baseline"/>
          <w:rtl w:val="0"/>
        </w:rPr>
        <w:t xml:space="preserve">www.hefer.org.il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381500" cy="7620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המרכז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הקהילתי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האזורי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מחלקת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03f6b"/>
        <w:sz w:val="36"/>
        <w:szCs w:val="36"/>
        <w:u w:val="none"/>
        <w:shd w:fill="auto" w:val="clear"/>
        <w:vertAlign w:val="baseline"/>
        <w:rtl w:val="1"/>
      </w:rPr>
      <w:t xml:space="preserve">הנוער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54B39"/>
    <w:pPr>
      <w:tabs>
        <w:tab w:val="center" w:pos="4680"/>
        <w:tab w:val="right" w:pos="9360"/>
      </w:tabs>
    </w:pPr>
  </w:style>
  <w:style w:type="character" w:styleId="a4" w:customStyle="1">
    <w:name w:val="כותרת עליונה תו"/>
    <w:basedOn w:val="a0"/>
    <w:link w:val="a3"/>
    <w:uiPriority w:val="99"/>
    <w:rsid w:val="00B54B39"/>
  </w:style>
  <w:style w:type="paragraph" w:styleId="a5">
    <w:name w:val="footer"/>
    <w:basedOn w:val="a"/>
    <w:link w:val="a6"/>
    <w:uiPriority w:val="99"/>
    <w:unhideWhenUsed w:val="1"/>
    <w:rsid w:val="00B54B39"/>
    <w:pPr>
      <w:tabs>
        <w:tab w:val="center" w:pos="4680"/>
        <w:tab w:val="right" w:pos="9360"/>
      </w:tabs>
    </w:pPr>
  </w:style>
  <w:style w:type="character" w:styleId="a6" w:customStyle="1">
    <w:name w:val="כותרת תחתונה תו"/>
    <w:basedOn w:val="a0"/>
    <w:link w:val="a5"/>
    <w:uiPriority w:val="99"/>
    <w:rsid w:val="00B54B39"/>
  </w:style>
  <w:style w:type="paragraph" w:styleId="p1" w:customStyle="1">
    <w:name w:val="p1"/>
    <w:basedOn w:val="a"/>
    <w:rsid w:val="00765FA8"/>
    <w:pPr>
      <w:jc w:val="center"/>
    </w:pPr>
    <w:rPr>
      <w:rFonts w:ascii="Arial" w:hAnsi="Times New Roman"/>
      <w:color w:val="0131b9"/>
      <w:sz w:val="17"/>
      <w:szCs w:val="17"/>
    </w:rPr>
  </w:style>
  <w:style w:type="paragraph" w:styleId="p2" w:customStyle="1">
    <w:name w:val="p2"/>
    <w:basedOn w:val="a"/>
    <w:rsid w:val="00765FA8"/>
    <w:pPr>
      <w:jc w:val="center"/>
    </w:pPr>
    <w:rPr>
      <w:rFonts w:ascii="Arial" w:hAnsi="Times New Roman"/>
      <w:sz w:val="17"/>
      <w:szCs w:val="17"/>
    </w:rPr>
  </w:style>
  <w:style w:type="character" w:styleId="s1" w:customStyle="1">
    <w:name w:val="s1"/>
    <w:rsid w:val="00765FA8"/>
    <w:rPr>
      <w:rtl w:val="0"/>
    </w:rPr>
  </w:style>
  <w:style w:type="character" w:styleId="s2" w:customStyle="1">
    <w:name w:val="s2"/>
    <w:rsid w:val="00765FA8"/>
    <w:rPr>
      <w:rFonts w:ascii="Arial" w:cs="Arial" w:hAnsi="Arial" w:hint="default"/>
      <w:sz w:val="17"/>
      <w:szCs w:val="17"/>
    </w:rPr>
  </w:style>
  <w:style w:type="character" w:styleId="apple-converted-space" w:customStyle="1">
    <w:name w:val="apple-converted-space"/>
    <w:basedOn w:val="a0"/>
    <w:rsid w:val="00765FA8"/>
  </w:style>
  <w:style w:type="character" w:styleId="Hyperlink">
    <w:name w:val="Hyperlink"/>
    <w:uiPriority w:val="99"/>
    <w:unhideWhenUsed w:val="1"/>
    <w:rsid w:val="00677F6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B448E4"/>
    <w:rPr>
      <w:rFonts w:ascii="Tahoma" w:cs="Tahoma" w:hAnsi="Tahoma"/>
      <w:sz w:val="16"/>
      <w:szCs w:val="16"/>
    </w:rPr>
  </w:style>
  <w:style w:type="character" w:styleId="a8" w:customStyle="1">
    <w:name w:val="טקסט בלונים תו"/>
    <w:link w:val="a7"/>
    <w:uiPriority w:val="99"/>
    <w:semiHidden w:val="1"/>
    <w:rsid w:val="00B448E4"/>
    <w:rPr>
      <w:rFonts w:ascii="Tahoma" w:cs="Tahoma" w:hAnsi="Tahoma"/>
      <w:sz w:val="16"/>
      <w:szCs w:val="16"/>
    </w:rPr>
  </w:style>
  <w:style w:type="paragraph" w:styleId="a9">
    <w:name w:val="List Paragraph"/>
    <w:basedOn w:val="a"/>
    <w:uiPriority w:val="34"/>
    <w:qFormat w:val="1"/>
    <w:rsid w:val="002D35A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maayani@hefer.org.i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hefer.org.i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2019-03-28T12:59:00Z</dcterms:created>
  <dc:creator>נטע רוזיו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0x010100737EF0F5BF9D1842B24ED49CA2570013</vt:lpwstr>
  </property>
  <property fmtid="{D5CDD505-2E9C-101B-9397-08002B2CF9AE}" pid="3" name="_dlc_DocIdItemGuid">
    <vt:lpwstr>7138dea9-5903-492f-9df8-7be7a8cd3afc</vt:lpwstr>
  </property>
  <property fmtid="{D5CDD505-2E9C-101B-9397-08002B2CF9AE}" pid="4" name="_dlc_DocId">
    <vt:lpwstr>מחשוב-7-10980</vt:lpwstr>
  </property>
  <property fmtid="{D5CDD505-2E9C-101B-9397-08002B2CF9AE}" pid="5" name="_dlc_DocIdUrl">
    <vt:lpwstr>http://it/_layouts/DocIdRedir.aspx?ID=%d7%9e%d7%97%d7%a9%d7%95%d7%91-7-10980, מחשוב-7-10980</vt:lpwstr>
  </property>
</Properties>
</file>