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2" w:rsidRDefault="00A37C02" w:rsidP="00A37C02">
      <w:pPr>
        <w:pStyle w:val="a7"/>
        <w:spacing w:line="360" w:lineRule="auto"/>
        <w:rPr>
          <w:sz w:val="28"/>
          <w:szCs w:val="28"/>
        </w:rPr>
      </w:pPr>
    </w:p>
    <w:p w:rsidR="00BC2D02" w:rsidRDefault="00BC2D02" w:rsidP="00613FF8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u w:val="single"/>
        </w:rPr>
      </w:pPr>
      <w:r w:rsidRPr="003B0DFC">
        <w:rPr>
          <w:b/>
          <w:bCs/>
          <w:sz w:val="28"/>
          <w:szCs w:val="28"/>
          <w:rtl/>
        </w:rPr>
        <w:t>שם האגודה</w:t>
      </w:r>
      <w:r w:rsidRPr="003B0DFC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3B0DFC">
        <w:rPr>
          <w:rFonts w:hint="cs"/>
          <w:sz w:val="28"/>
          <w:szCs w:val="28"/>
          <w:rtl/>
        </w:rPr>
        <w:t>וועד מקומי כפר ברוך</w:t>
      </w: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3B0DFC">
        <w:rPr>
          <w:b/>
          <w:bCs/>
          <w:sz w:val="28"/>
          <w:szCs w:val="28"/>
          <w:rtl/>
        </w:rPr>
        <w:t>תאריך הישיבה:</w:t>
      </w:r>
      <w:r>
        <w:rPr>
          <w:sz w:val="28"/>
          <w:szCs w:val="28"/>
          <w:rtl/>
        </w:rPr>
        <w:t xml:space="preserve">  </w:t>
      </w:r>
      <w:r w:rsidRPr="003B0DFC">
        <w:rPr>
          <w:rFonts w:hint="cs"/>
          <w:sz w:val="28"/>
          <w:szCs w:val="28"/>
          <w:rtl/>
        </w:rPr>
        <w:t>3.10.2017</w:t>
      </w: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מספר חברי ועד ההנהלה:</w:t>
      </w:r>
      <w:r>
        <w:rPr>
          <w:sz w:val="28"/>
          <w:szCs w:val="28"/>
          <w:rtl/>
        </w:rPr>
        <w:t xml:space="preserve"> </w:t>
      </w:r>
      <w:r w:rsidRPr="003B0DFC">
        <w:rPr>
          <w:sz w:val="28"/>
          <w:szCs w:val="28"/>
          <w:rtl/>
        </w:rPr>
        <w:t xml:space="preserve"> </w:t>
      </w:r>
      <w:r w:rsidRPr="003B0DFC">
        <w:rPr>
          <w:rFonts w:hint="cs"/>
          <w:sz w:val="28"/>
          <w:szCs w:val="28"/>
          <w:rtl/>
        </w:rPr>
        <w:t>5</w:t>
      </w:r>
    </w:p>
    <w:p w:rsidR="00BC2D02" w:rsidRPr="003B0DFC" w:rsidRDefault="00BC2D02" w:rsidP="003B0DFC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שמות המשתתפות בישיבה</w:t>
      </w:r>
      <w:r w:rsidRPr="003B0DFC">
        <w:rPr>
          <w:rFonts w:hint="cs"/>
          <w:sz w:val="28"/>
          <w:szCs w:val="28"/>
          <w:rtl/>
        </w:rPr>
        <w:t xml:space="preserve">: יובל גולדשטיין, </w:t>
      </w:r>
      <w:proofErr w:type="spellStart"/>
      <w:r w:rsidRPr="003B0DFC">
        <w:rPr>
          <w:rFonts w:hint="cs"/>
          <w:sz w:val="28"/>
          <w:szCs w:val="28"/>
          <w:rtl/>
        </w:rPr>
        <w:t>שימרית</w:t>
      </w:r>
      <w:proofErr w:type="spellEnd"/>
      <w:r w:rsidRPr="003B0DFC">
        <w:rPr>
          <w:rFonts w:hint="cs"/>
          <w:sz w:val="28"/>
          <w:szCs w:val="28"/>
          <w:rtl/>
        </w:rPr>
        <w:t xml:space="preserve"> </w:t>
      </w:r>
      <w:proofErr w:type="spellStart"/>
      <w:r w:rsidRPr="003B0DFC">
        <w:rPr>
          <w:rFonts w:hint="cs"/>
          <w:sz w:val="28"/>
          <w:szCs w:val="28"/>
          <w:rtl/>
        </w:rPr>
        <w:t>היבל</w:t>
      </w:r>
      <w:proofErr w:type="spellEnd"/>
      <w:r w:rsidRPr="003B0DFC">
        <w:rPr>
          <w:rFonts w:hint="cs"/>
          <w:sz w:val="28"/>
          <w:szCs w:val="28"/>
          <w:rtl/>
        </w:rPr>
        <w:t xml:space="preserve"> </w:t>
      </w:r>
      <w:proofErr w:type="spellStart"/>
      <w:r w:rsidRPr="003B0DFC">
        <w:rPr>
          <w:rFonts w:hint="cs"/>
          <w:sz w:val="28"/>
          <w:szCs w:val="28"/>
          <w:rtl/>
        </w:rPr>
        <w:t>טרגן</w:t>
      </w:r>
      <w:proofErr w:type="spellEnd"/>
      <w:r w:rsidRPr="003B0DFC">
        <w:rPr>
          <w:rFonts w:hint="cs"/>
          <w:sz w:val="28"/>
          <w:szCs w:val="28"/>
          <w:rtl/>
        </w:rPr>
        <w:t xml:space="preserve">, אלי ברנר, ראובן </w:t>
      </w:r>
      <w:proofErr w:type="spellStart"/>
      <w:r w:rsidRPr="003B0DFC">
        <w:rPr>
          <w:rFonts w:hint="cs"/>
          <w:sz w:val="28"/>
          <w:szCs w:val="28"/>
          <w:rtl/>
        </w:rPr>
        <w:t>אמסלם</w:t>
      </w:r>
      <w:proofErr w:type="spellEnd"/>
      <w:r w:rsidRPr="003B0DFC">
        <w:rPr>
          <w:rFonts w:hint="cs"/>
          <w:sz w:val="28"/>
          <w:szCs w:val="28"/>
          <w:rtl/>
        </w:rPr>
        <w:t xml:space="preserve">, מיכל עידן, לימור </w:t>
      </w:r>
      <w:proofErr w:type="spellStart"/>
      <w:r w:rsidRPr="003B0DFC">
        <w:rPr>
          <w:rFonts w:hint="cs"/>
          <w:sz w:val="28"/>
          <w:szCs w:val="28"/>
          <w:rtl/>
        </w:rPr>
        <w:t>קוזוקרו</w:t>
      </w:r>
      <w:proofErr w:type="spellEnd"/>
    </w:p>
    <w:p w:rsidR="00BC2D02" w:rsidRDefault="00BC2D02" w:rsidP="00BC2D0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סדר היום של הישיבה:</w:t>
      </w:r>
    </w:p>
    <w:p w:rsidR="00BC2D02" w:rsidRDefault="003B0DFC" w:rsidP="00BC2D02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 w:rsidRPr="003B0DFC">
        <w:rPr>
          <w:rFonts w:hint="cs"/>
          <w:sz w:val="28"/>
          <w:szCs w:val="28"/>
          <w:rtl/>
        </w:rPr>
        <w:t>מסגרת תקציב 2018</w:t>
      </w:r>
    </w:p>
    <w:p w:rsidR="003B0DFC" w:rsidRDefault="00A74516" w:rsidP="003B0DFC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נוער</w:t>
      </w:r>
    </w:p>
    <w:p w:rsidR="00A74516" w:rsidRDefault="00A74516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תקשורת במושב</w:t>
      </w:r>
    </w:p>
    <w:p w:rsidR="00A74516" w:rsidRDefault="00A74516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מתנדבים במושב</w:t>
      </w:r>
    </w:p>
    <w:p w:rsidR="00A74516" w:rsidRDefault="00DD7C24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כבישים</w:t>
      </w:r>
    </w:p>
    <w:p w:rsidR="00867DBA" w:rsidRDefault="00867DBA" w:rsidP="00867DBA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דואר</w:t>
      </w:r>
    </w:p>
    <w:p w:rsidR="00867DBA" w:rsidRPr="003B0DFC" w:rsidRDefault="00867DBA" w:rsidP="00867DBA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חניה </w:t>
      </w:r>
    </w:p>
    <w:p w:rsidR="00BC2D02" w:rsidRDefault="00BC2D02" w:rsidP="00BC2D0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DD7C24" w:rsidRDefault="00DD7C24" w:rsidP="00DD7C24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BC2D02" w:rsidRDefault="00BC2D02" w:rsidP="00BC2D02">
      <w:pPr>
        <w:bidi/>
        <w:spacing w:line="360" w:lineRule="auto"/>
        <w:ind w:left="1200"/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>סעיף מס'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1:</w:t>
      </w:r>
      <w:r>
        <w:rPr>
          <w:sz w:val="28"/>
          <w:szCs w:val="28"/>
          <w:u w:val="single"/>
          <w:rtl/>
        </w:rPr>
        <w:t xml:space="preserve">  </w:t>
      </w:r>
      <w:r>
        <w:rPr>
          <w:rFonts w:hint="cs"/>
          <w:sz w:val="28"/>
          <w:szCs w:val="28"/>
          <w:u w:val="single"/>
          <w:rtl/>
        </w:rPr>
        <w:t>מסגרת תקציב 2018</w:t>
      </w:r>
    </w:p>
    <w:p w:rsidR="00BC2D02" w:rsidRPr="00A74516" w:rsidRDefault="00391AA3" w:rsidP="00391AA3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עדכון</w:t>
      </w:r>
      <w:r w:rsidR="00BC2D02" w:rsidRPr="00A74516">
        <w:rPr>
          <w:rFonts w:hint="cs"/>
          <w:sz w:val="28"/>
          <w:szCs w:val="28"/>
          <w:u w:val="single"/>
          <w:rtl/>
        </w:rPr>
        <w:t>:</w:t>
      </w:r>
    </w:p>
    <w:p w:rsidR="003B0DFC" w:rsidRDefault="00BC2D02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תקציב </w:t>
      </w:r>
      <w:r w:rsidR="003B0DFC">
        <w:rPr>
          <w:rFonts w:hint="cs"/>
          <w:sz w:val="28"/>
          <w:szCs w:val="28"/>
          <w:rtl/>
        </w:rPr>
        <w:t xml:space="preserve">2018 הוועד המקומי </w:t>
      </w:r>
      <w:r>
        <w:rPr>
          <w:rFonts w:hint="cs"/>
          <w:sz w:val="28"/>
          <w:szCs w:val="28"/>
          <w:rtl/>
        </w:rPr>
        <w:t xml:space="preserve"> יוגש למועצה בתאריך 5.11.2017,  ולאחר אישורו </w:t>
      </w:r>
      <w:r w:rsidR="003B0DFC">
        <w:rPr>
          <w:rFonts w:hint="cs"/>
          <w:sz w:val="28"/>
          <w:szCs w:val="28"/>
          <w:rtl/>
        </w:rPr>
        <w:t>ניתן יהיה לעיין בו במזכירות המושב.</w:t>
      </w: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3B0DFC" w:rsidRPr="00A74516" w:rsidRDefault="003B0DFC" w:rsidP="003B0DFC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A74516">
        <w:rPr>
          <w:rFonts w:hint="cs"/>
          <w:sz w:val="28"/>
          <w:szCs w:val="28"/>
          <w:u w:val="single"/>
          <w:rtl/>
        </w:rPr>
        <w:t>החלטה:</w:t>
      </w:r>
    </w:p>
    <w:p w:rsidR="00493BB6" w:rsidRDefault="003B0DFC" w:rsidP="003B0DFC">
      <w:pPr>
        <w:pStyle w:val="a7"/>
        <w:spacing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בנוסף לסעיפי התקציב הקיימים (גינון, פינו גזם, תאורת רחוב, כבישים, תברואה, נוער, ילדים, תרבות, ותיקים, אחזקה, דת, הנהלה, משפטיות, הנהלת חשבונות),  </w:t>
      </w:r>
    </w:p>
    <w:p w:rsidR="00493BB6" w:rsidRDefault="00493BB6" w:rsidP="003B0DFC">
      <w:pPr>
        <w:pStyle w:val="a7"/>
        <w:spacing w:line="360" w:lineRule="auto"/>
        <w:jc w:val="right"/>
        <w:rPr>
          <w:rFonts w:hint="cs"/>
          <w:sz w:val="28"/>
          <w:szCs w:val="28"/>
          <w:rtl/>
        </w:rPr>
      </w:pP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בתקציב 2018, יוסט חלק מהתקציב לטובת וועדה חדשה שקמה בימים אלה, וועדת נוי וסביבה.</w:t>
      </w: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A74516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A74516">
        <w:rPr>
          <w:rFonts w:hint="cs"/>
          <w:b/>
          <w:bCs/>
          <w:sz w:val="28"/>
          <w:szCs w:val="28"/>
          <w:rtl/>
        </w:rPr>
        <w:t>סעיף מס' 2</w:t>
      </w:r>
      <w:r>
        <w:rPr>
          <w:rFonts w:hint="cs"/>
          <w:sz w:val="28"/>
          <w:szCs w:val="28"/>
          <w:rtl/>
        </w:rPr>
        <w:t>:</w:t>
      </w:r>
      <w:r w:rsidR="00A74516">
        <w:rPr>
          <w:rFonts w:hint="cs"/>
          <w:sz w:val="28"/>
          <w:szCs w:val="28"/>
          <w:rtl/>
        </w:rPr>
        <w:t xml:space="preserve"> </w:t>
      </w:r>
      <w:r w:rsidR="00A74516" w:rsidRPr="00A74516">
        <w:rPr>
          <w:rFonts w:hint="cs"/>
          <w:sz w:val="28"/>
          <w:szCs w:val="28"/>
          <w:u w:val="single"/>
          <w:rtl/>
        </w:rPr>
        <w:t>נוער</w:t>
      </w:r>
    </w:p>
    <w:p w:rsidR="004A4F6F" w:rsidRDefault="00A74516" w:rsidP="004A4F6F">
      <w:pPr>
        <w:pStyle w:val="a7"/>
        <w:spacing w:line="360" w:lineRule="auto"/>
        <w:jc w:val="right"/>
        <w:rPr>
          <w:rFonts w:hint="cs"/>
          <w:sz w:val="28"/>
          <w:szCs w:val="28"/>
          <w:u w:val="single"/>
          <w:rtl/>
        </w:rPr>
      </w:pPr>
      <w:r w:rsidRPr="00A74516">
        <w:rPr>
          <w:rFonts w:hint="cs"/>
          <w:sz w:val="28"/>
          <w:szCs w:val="28"/>
          <w:u w:val="single"/>
          <w:rtl/>
        </w:rPr>
        <w:t>החלטה:</w:t>
      </w:r>
    </w:p>
    <w:p w:rsidR="00A74516" w:rsidRPr="004A4F6F" w:rsidRDefault="004A4F6F" w:rsidP="004A4F6F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+ </w:t>
      </w:r>
      <w:r w:rsidRPr="004A4F6F">
        <w:rPr>
          <w:rFonts w:hint="cs"/>
          <w:sz w:val="28"/>
          <w:szCs w:val="28"/>
          <w:rtl/>
        </w:rPr>
        <w:t>א</w:t>
      </w:r>
      <w:r w:rsidR="00A74516" w:rsidRPr="004A4F6F">
        <w:rPr>
          <w:rFonts w:hint="cs"/>
          <w:sz w:val="28"/>
          <w:szCs w:val="28"/>
          <w:rtl/>
        </w:rPr>
        <w:t>ושר תקציב למזגן חדש עבור מועדון נוער.</w:t>
      </w:r>
    </w:p>
    <w:p w:rsidR="00A74516" w:rsidRDefault="004A4F6F" w:rsidP="004A4F6F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+ </w:t>
      </w:r>
      <w:r w:rsidR="00A74516">
        <w:rPr>
          <w:rFonts w:hint="cs"/>
          <w:sz w:val="28"/>
          <w:szCs w:val="28"/>
          <w:rtl/>
        </w:rPr>
        <w:t>לאור כניסה</w:t>
      </w:r>
      <w:r w:rsidR="00493BB6">
        <w:rPr>
          <w:rFonts w:hint="cs"/>
          <w:sz w:val="28"/>
          <w:szCs w:val="28"/>
          <w:rtl/>
        </w:rPr>
        <w:t xml:space="preserve"> של בני נוער</w:t>
      </w:r>
      <w:r w:rsidR="00A74516">
        <w:rPr>
          <w:rFonts w:hint="cs"/>
          <w:sz w:val="28"/>
          <w:szCs w:val="28"/>
          <w:rtl/>
        </w:rPr>
        <w:t xml:space="preserve"> למועדון נוער במהלך יום הכיפורים ללא אישור, וועד מקומי מבקש לחדד </w:t>
      </w:r>
      <w:r w:rsidR="00A74516" w:rsidRPr="00A74516">
        <w:rPr>
          <w:rFonts w:hint="cs"/>
          <w:b/>
          <w:bCs/>
          <w:sz w:val="28"/>
          <w:szCs w:val="28"/>
          <w:rtl/>
        </w:rPr>
        <w:t xml:space="preserve">שחל איסור </w:t>
      </w:r>
      <w:r w:rsidR="00A74516">
        <w:rPr>
          <w:rFonts w:hint="cs"/>
          <w:sz w:val="28"/>
          <w:szCs w:val="28"/>
          <w:rtl/>
        </w:rPr>
        <w:t>לשהות במועדון ללא אישור ומבוגר אחראי.</w:t>
      </w:r>
    </w:p>
    <w:p w:rsidR="00867DBA" w:rsidRDefault="004A4F6F" w:rsidP="00493BB6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="00493BB6">
        <w:rPr>
          <w:rFonts w:hint="cs"/>
          <w:sz w:val="28"/>
          <w:szCs w:val="28"/>
          <w:rtl/>
        </w:rPr>
        <w:t>הוחלט להרחיב</w:t>
      </w:r>
      <w:r w:rsidR="00867DBA">
        <w:rPr>
          <w:rFonts w:hint="cs"/>
          <w:sz w:val="28"/>
          <w:szCs w:val="28"/>
          <w:rtl/>
        </w:rPr>
        <w:t xml:space="preserve"> את אפשריות החיפוש אחר מועמד מתאים  לתפקיד </w:t>
      </w:r>
      <w:proofErr w:type="spellStart"/>
      <w:r w:rsidR="00867DBA">
        <w:rPr>
          <w:rFonts w:hint="cs"/>
          <w:sz w:val="28"/>
          <w:szCs w:val="28"/>
          <w:rtl/>
        </w:rPr>
        <w:t>מד"ב</w:t>
      </w:r>
      <w:proofErr w:type="spellEnd"/>
      <w:r w:rsidR="00867DBA"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+  </w:t>
      </w:r>
    </w:p>
    <w:p w:rsidR="00A74516" w:rsidRDefault="00A74516" w:rsidP="003B0DFC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DD7C24">
        <w:rPr>
          <w:rFonts w:hint="cs"/>
          <w:b/>
          <w:bCs/>
          <w:sz w:val="28"/>
          <w:szCs w:val="28"/>
          <w:rtl/>
        </w:rPr>
        <w:t>סעיף מס' 3:</w:t>
      </w:r>
      <w:r>
        <w:rPr>
          <w:rFonts w:hint="cs"/>
          <w:sz w:val="28"/>
          <w:szCs w:val="28"/>
          <w:rtl/>
        </w:rPr>
        <w:t xml:space="preserve"> תקשורת במושב</w:t>
      </w:r>
    </w:p>
    <w:p w:rsidR="00A74516" w:rsidRPr="00391AA3" w:rsidRDefault="00391AA3" w:rsidP="003B0DFC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עדכון:</w:t>
      </w:r>
    </w:p>
    <w:p w:rsidR="00A74516" w:rsidRDefault="00493BB6" w:rsidP="00493BB6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כפי שאתם קוראים בחודש האחרון,</w:t>
      </w:r>
      <w:r w:rsidR="00391AA3">
        <w:rPr>
          <w:rFonts w:hint="cs"/>
          <w:sz w:val="28"/>
          <w:szCs w:val="28"/>
          <w:rtl/>
        </w:rPr>
        <w:t xml:space="preserve"> מיכל עידן לקחה על עצמה יעד חשוב של הוועד לתקשר לתושבים את כל הנעשה במושב, כולל פרוטוקולים של ישיבות הוועד (לא כולל נושאים הנוגעים בצנעת הפרט) באמצעי המדיה השונים</w:t>
      </w:r>
      <w:r w:rsidR="00A74516">
        <w:rPr>
          <w:rFonts w:hint="cs"/>
          <w:sz w:val="28"/>
          <w:szCs w:val="28"/>
          <w:rtl/>
        </w:rPr>
        <w:t>. (מיכל תוציא מכתב מסודר בנושא זה בשבועות הקרובים).</w:t>
      </w:r>
    </w:p>
    <w:p w:rsidR="00A74516" w:rsidRDefault="00A74516" w:rsidP="00A74516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A74516">
      <w:pPr>
        <w:pStyle w:val="a7"/>
        <w:spacing w:line="360" w:lineRule="auto"/>
        <w:jc w:val="right"/>
        <w:rPr>
          <w:sz w:val="28"/>
          <w:szCs w:val="28"/>
        </w:rPr>
      </w:pPr>
      <w:r w:rsidRPr="00DD7C24">
        <w:rPr>
          <w:rFonts w:hint="cs"/>
          <w:b/>
          <w:bCs/>
          <w:sz w:val="28"/>
          <w:szCs w:val="28"/>
          <w:rtl/>
        </w:rPr>
        <w:t>סעיף מס' 4:</w:t>
      </w:r>
      <w:r>
        <w:rPr>
          <w:rFonts w:hint="cs"/>
          <w:sz w:val="28"/>
          <w:szCs w:val="28"/>
          <w:rtl/>
        </w:rPr>
        <w:t xml:space="preserve"> </w:t>
      </w:r>
      <w:r w:rsidRPr="00867DBA">
        <w:rPr>
          <w:rFonts w:hint="cs"/>
          <w:sz w:val="28"/>
          <w:szCs w:val="28"/>
          <w:u w:val="single"/>
          <w:rtl/>
        </w:rPr>
        <w:t>מתנדבים במושב</w:t>
      </w:r>
    </w:p>
    <w:p w:rsidR="00A74516" w:rsidRPr="00867DBA" w:rsidRDefault="00A74516" w:rsidP="00A74516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A74516" w:rsidRDefault="00A74516" w:rsidP="00A74516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וועד אישר תקציב לערב מתנדבים ותיקים וחדשים במהלך חודש נובמבר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הודעה מסודרת תצא בהמשך</w:t>
      </w:r>
      <w:r w:rsidR="00DD7C24">
        <w:rPr>
          <w:rFonts w:hint="cs"/>
          <w:sz w:val="28"/>
          <w:szCs w:val="28"/>
          <w:rtl/>
        </w:rPr>
        <w:t>.</w:t>
      </w:r>
    </w:p>
    <w:p w:rsidR="00DD7C24" w:rsidRDefault="00DD7C24" w:rsidP="00A74516">
      <w:pPr>
        <w:pStyle w:val="a7"/>
        <w:spacing w:line="360" w:lineRule="auto"/>
        <w:jc w:val="right"/>
        <w:rPr>
          <w:sz w:val="28"/>
          <w:szCs w:val="28"/>
        </w:rPr>
      </w:pPr>
    </w:p>
    <w:p w:rsidR="00DD7C24" w:rsidRDefault="00DD7C24" w:rsidP="00A74516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5:</w:t>
      </w:r>
      <w:r>
        <w:rPr>
          <w:rFonts w:hint="cs"/>
          <w:sz w:val="28"/>
          <w:szCs w:val="28"/>
          <w:rtl/>
        </w:rPr>
        <w:t xml:space="preserve"> </w:t>
      </w:r>
      <w:r w:rsidRPr="00867DBA">
        <w:rPr>
          <w:rFonts w:hint="cs"/>
          <w:sz w:val="28"/>
          <w:szCs w:val="28"/>
          <w:u w:val="single"/>
          <w:rtl/>
        </w:rPr>
        <w:t>כבישים</w:t>
      </w:r>
    </w:p>
    <w:p w:rsidR="00DD7C24" w:rsidRPr="00867DBA" w:rsidRDefault="00DD7C24" w:rsidP="00A74516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A74516" w:rsidRDefault="00DD7C24" w:rsidP="00DD7C24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אושר תקציב לתיקון מפגעים בכבישים במושב,  ביצוע בשבועות הקרובים.</w:t>
      </w:r>
    </w:p>
    <w:p w:rsidR="00A74516" w:rsidRDefault="00A74516" w:rsidP="00DD7C24">
      <w:pPr>
        <w:pStyle w:val="a7"/>
        <w:spacing w:line="360" w:lineRule="auto"/>
        <w:jc w:val="right"/>
        <w:rPr>
          <w:sz w:val="28"/>
          <w:szCs w:val="28"/>
        </w:rPr>
      </w:pPr>
    </w:p>
    <w:p w:rsidR="00391AA3" w:rsidRDefault="00391AA3" w:rsidP="00DD7C24">
      <w:pPr>
        <w:pStyle w:val="a7"/>
        <w:spacing w:line="360" w:lineRule="auto"/>
        <w:jc w:val="right"/>
        <w:rPr>
          <w:sz w:val="28"/>
          <w:szCs w:val="28"/>
        </w:rPr>
      </w:pPr>
    </w:p>
    <w:p w:rsidR="00391AA3" w:rsidRDefault="00391AA3" w:rsidP="00DD7C24">
      <w:pPr>
        <w:pStyle w:val="a7"/>
        <w:spacing w:line="360" w:lineRule="auto"/>
        <w:jc w:val="right"/>
        <w:rPr>
          <w:sz w:val="28"/>
          <w:szCs w:val="28"/>
        </w:rPr>
      </w:pPr>
    </w:p>
    <w:p w:rsidR="00DD7C24" w:rsidRDefault="00867DBA" w:rsidP="00DD7C24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6:</w:t>
      </w:r>
      <w:r>
        <w:rPr>
          <w:rFonts w:hint="cs"/>
          <w:sz w:val="28"/>
          <w:szCs w:val="28"/>
          <w:rtl/>
        </w:rPr>
        <w:t xml:space="preserve"> </w:t>
      </w:r>
      <w:r w:rsidRPr="00867DBA">
        <w:rPr>
          <w:rFonts w:hint="cs"/>
          <w:sz w:val="28"/>
          <w:szCs w:val="28"/>
          <w:u w:val="single"/>
          <w:rtl/>
        </w:rPr>
        <w:t>דואר</w:t>
      </w:r>
    </w:p>
    <w:p w:rsidR="00867DBA" w:rsidRPr="00867DBA" w:rsidRDefault="00867DBA" w:rsidP="00DD7C24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וועד יפעל באמצעות לימור לפעול מול דואר ישראל בדרישה להגדיל את מספר תיבות הדואר במושב.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7:</w:t>
      </w:r>
      <w:r>
        <w:rPr>
          <w:rFonts w:hint="cs"/>
          <w:sz w:val="28"/>
          <w:szCs w:val="28"/>
          <w:rtl/>
        </w:rPr>
        <w:t xml:space="preserve"> </w:t>
      </w:r>
      <w:r w:rsidRPr="00867DBA">
        <w:rPr>
          <w:rFonts w:hint="cs"/>
          <w:sz w:val="28"/>
          <w:szCs w:val="28"/>
          <w:u w:val="single"/>
          <w:rtl/>
        </w:rPr>
        <w:t xml:space="preserve">חניית רכבים במפרצי חניה </w:t>
      </w:r>
      <w:proofErr w:type="spellStart"/>
      <w:r w:rsidRPr="00867DBA">
        <w:rPr>
          <w:rFonts w:hint="cs"/>
          <w:sz w:val="28"/>
          <w:szCs w:val="28"/>
          <w:u w:val="single"/>
          <w:rtl/>
        </w:rPr>
        <w:t>לתק</w:t>
      </w:r>
      <w:proofErr w:type="spellEnd"/>
      <w:r w:rsidRPr="00867DBA">
        <w:rPr>
          <w:rFonts w:hint="cs"/>
          <w:sz w:val="28"/>
          <w:szCs w:val="28"/>
          <w:u w:val="single"/>
          <w:rtl/>
        </w:rPr>
        <w:t>' ארוכה</w:t>
      </w:r>
    </w:p>
    <w:p w:rsidR="00867DBA" w:rsidRPr="00867DBA" w:rsidRDefault="00867DBA" w:rsidP="00867DBA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חניית רכבים במפרצי חניה לתקופה ארוכה אסורה ע"פ חוק, המושב יעביר את אכיפת הנושא למועצה.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C2D02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C2D02">
        <w:rPr>
          <w:rFonts w:hint="cs"/>
          <w:sz w:val="28"/>
          <w:szCs w:val="28"/>
          <w:rtl/>
        </w:rPr>
        <w:t xml:space="preserve"> </w:t>
      </w:r>
    </w:p>
    <w:p w:rsidR="00613FF8" w:rsidRPr="00A37C02" w:rsidRDefault="00613FF8" w:rsidP="00613FF8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Default="002B667D" w:rsidP="002B667D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Pr="00F7533C" w:rsidRDefault="002B667D" w:rsidP="002B667D">
      <w:pPr>
        <w:spacing w:line="360" w:lineRule="auto"/>
        <w:jc w:val="right"/>
        <w:rPr>
          <w:sz w:val="28"/>
          <w:szCs w:val="28"/>
          <w:rtl/>
        </w:rPr>
      </w:pPr>
    </w:p>
    <w:sectPr w:rsidR="002B667D" w:rsidRPr="00F7533C" w:rsidSect="0061775A">
      <w:headerReference w:type="default" r:id="rId8"/>
      <w:pgSz w:w="12240" w:h="15840" w:code="1"/>
      <w:pgMar w:top="1440" w:right="1752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4" w:rsidRDefault="00432764">
      <w:r>
        <w:separator/>
      </w:r>
    </w:p>
  </w:endnote>
  <w:endnote w:type="continuationSeparator" w:id="0">
    <w:p w:rsidR="00432764" w:rsidRDefault="0043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4" w:rsidRDefault="00432764">
      <w:r>
        <w:separator/>
      </w:r>
    </w:p>
  </w:footnote>
  <w:footnote w:type="continuationSeparator" w:id="0">
    <w:p w:rsidR="00432764" w:rsidRDefault="0043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6" w:rsidRDefault="002D7203" w:rsidP="00CA4256">
    <w:pPr>
      <w:pStyle w:val="a3"/>
      <w:tabs>
        <w:tab w:val="clear" w:pos="8640"/>
        <w:tab w:val="right" w:pos="8820"/>
      </w:tabs>
      <w:ind w:left="-810" w:right="-180"/>
      <w:jc w:val="right"/>
    </w:pPr>
    <w:r>
      <w:rPr>
        <w:noProof/>
        <w:lang w:eastAsia="en-US"/>
      </w:rPr>
      <w:drawing>
        <wp:inline distT="0" distB="0" distL="0" distR="0" wp14:anchorId="61114C9E" wp14:editId="6FB52E2D">
          <wp:extent cx="5916930" cy="654685"/>
          <wp:effectExtent l="19050" t="0" r="7620" b="0"/>
          <wp:docPr id="1" name="תמונה 1" descr="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40"/>
    <w:multiLevelType w:val="hybridMultilevel"/>
    <w:tmpl w:val="83BE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3C0"/>
    <w:multiLevelType w:val="hybridMultilevel"/>
    <w:tmpl w:val="AA1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A4F"/>
    <w:multiLevelType w:val="hybridMultilevel"/>
    <w:tmpl w:val="E066503C"/>
    <w:lvl w:ilvl="0" w:tplc="EDA46A0C">
      <w:start w:val="1"/>
      <w:numFmt w:val="hebrew1"/>
      <w:lvlText w:val="%1."/>
      <w:lvlJc w:val="left"/>
      <w:pPr>
        <w:ind w:left="4830" w:hanging="4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86"/>
    <w:multiLevelType w:val="hybridMultilevel"/>
    <w:tmpl w:val="48C06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251B8"/>
    <w:multiLevelType w:val="hybridMultilevel"/>
    <w:tmpl w:val="65C0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C33"/>
    <w:multiLevelType w:val="hybridMultilevel"/>
    <w:tmpl w:val="A2B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300D"/>
    <w:multiLevelType w:val="hybridMultilevel"/>
    <w:tmpl w:val="962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5A56"/>
    <w:multiLevelType w:val="hybridMultilevel"/>
    <w:tmpl w:val="A8D8D1EA"/>
    <w:lvl w:ilvl="0" w:tplc="E6CCC2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1E08"/>
    <w:multiLevelType w:val="hybridMultilevel"/>
    <w:tmpl w:val="8DC0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711"/>
    <w:multiLevelType w:val="hybridMultilevel"/>
    <w:tmpl w:val="7676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B6DB9"/>
    <w:multiLevelType w:val="hybridMultilevel"/>
    <w:tmpl w:val="2332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D3164"/>
    <w:multiLevelType w:val="hybridMultilevel"/>
    <w:tmpl w:val="0D6C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3B4C08"/>
    <w:multiLevelType w:val="hybridMultilevel"/>
    <w:tmpl w:val="422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15A27"/>
    <w:multiLevelType w:val="hybridMultilevel"/>
    <w:tmpl w:val="E28471A8"/>
    <w:lvl w:ilvl="0" w:tplc="12300B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6"/>
    <w:rsid w:val="000015F1"/>
    <w:rsid w:val="0001708D"/>
    <w:rsid w:val="00030204"/>
    <w:rsid w:val="00062A01"/>
    <w:rsid w:val="000C6FA6"/>
    <w:rsid w:val="00102C77"/>
    <w:rsid w:val="00116639"/>
    <w:rsid w:val="00123624"/>
    <w:rsid w:val="00166153"/>
    <w:rsid w:val="0019273B"/>
    <w:rsid w:val="001A5F89"/>
    <w:rsid w:val="001C0D33"/>
    <w:rsid w:val="002270D6"/>
    <w:rsid w:val="00244785"/>
    <w:rsid w:val="00247D49"/>
    <w:rsid w:val="00251CE1"/>
    <w:rsid w:val="00273385"/>
    <w:rsid w:val="00295EB8"/>
    <w:rsid w:val="002B667D"/>
    <w:rsid w:val="002D7203"/>
    <w:rsid w:val="002E2DDD"/>
    <w:rsid w:val="002F41C0"/>
    <w:rsid w:val="00341EBA"/>
    <w:rsid w:val="00355448"/>
    <w:rsid w:val="003618C4"/>
    <w:rsid w:val="00391AA3"/>
    <w:rsid w:val="003A466A"/>
    <w:rsid w:val="003B0DFC"/>
    <w:rsid w:val="00400957"/>
    <w:rsid w:val="00415669"/>
    <w:rsid w:val="00421C5A"/>
    <w:rsid w:val="00432764"/>
    <w:rsid w:val="004328A2"/>
    <w:rsid w:val="004547BA"/>
    <w:rsid w:val="00493BB6"/>
    <w:rsid w:val="004A4F6F"/>
    <w:rsid w:val="004B4FD4"/>
    <w:rsid w:val="004C49D3"/>
    <w:rsid w:val="004E640C"/>
    <w:rsid w:val="005005D5"/>
    <w:rsid w:val="005257BF"/>
    <w:rsid w:val="00553905"/>
    <w:rsid w:val="00587A2A"/>
    <w:rsid w:val="00591F0D"/>
    <w:rsid w:val="005A1E53"/>
    <w:rsid w:val="00613FF8"/>
    <w:rsid w:val="0061775A"/>
    <w:rsid w:val="00627A68"/>
    <w:rsid w:val="00646993"/>
    <w:rsid w:val="006554F3"/>
    <w:rsid w:val="0066548D"/>
    <w:rsid w:val="00665CA5"/>
    <w:rsid w:val="00667223"/>
    <w:rsid w:val="00671B01"/>
    <w:rsid w:val="00690368"/>
    <w:rsid w:val="00692174"/>
    <w:rsid w:val="006A313F"/>
    <w:rsid w:val="006F0F8A"/>
    <w:rsid w:val="0073284B"/>
    <w:rsid w:val="00732B3B"/>
    <w:rsid w:val="007467AE"/>
    <w:rsid w:val="00762FBA"/>
    <w:rsid w:val="007657A4"/>
    <w:rsid w:val="00785AE6"/>
    <w:rsid w:val="007C2589"/>
    <w:rsid w:val="007C38ED"/>
    <w:rsid w:val="007C4B27"/>
    <w:rsid w:val="007C68E3"/>
    <w:rsid w:val="007D1EDA"/>
    <w:rsid w:val="007D3789"/>
    <w:rsid w:val="007E0CA5"/>
    <w:rsid w:val="007F00F4"/>
    <w:rsid w:val="0082592A"/>
    <w:rsid w:val="0083634D"/>
    <w:rsid w:val="00867DBA"/>
    <w:rsid w:val="00877491"/>
    <w:rsid w:val="008875DF"/>
    <w:rsid w:val="008904B8"/>
    <w:rsid w:val="008B7EFF"/>
    <w:rsid w:val="008E2CF5"/>
    <w:rsid w:val="008F0185"/>
    <w:rsid w:val="008F396D"/>
    <w:rsid w:val="00962923"/>
    <w:rsid w:val="00967C23"/>
    <w:rsid w:val="009A7977"/>
    <w:rsid w:val="009B4B6C"/>
    <w:rsid w:val="009C5253"/>
    <w:rsid w:val="009E261B"/>
    <w:rsid w:val="009F448F"/>
    <w:rsid w:val="00A37C02"/>
    <w:rsid w:val="00A6779E"/>
    <w:rsid w:val="00A7041B"/>
    <w:rsid w:val="00A7298C"/>
    <w:rsid w:val="00A74516"/>
    <w:rsid w:val="00A765A8"/>
    <w:rsid w:val="00AA60C7"/>
    <w:rsid w:val="00AA7BED"/>
    <w:rsid w:val="00AB5A71"/>
    <w:rsid w:val="00AB5D5D"/>
    <w:rsid w:val="00AD7A23"/>
    <w:rsid w:val="00AE2EFB"/>
    <w:rsid w:val="00AE36B8"/>
    <w:rsid w:val="00B20671"/>
    <w:rsid w:val="00B32C60"/>
    <w:rsid w:val="00B525BF"/>
    <w:rsid w:val="00BA18CC"/>
    <w:rsid w:val="00BC2D02"/>
    <w:rsid w:val="00BE0B67"/>
    <w:rsid w:val="00BE67C9"/>
    <w:rsid w:val="00C9197E"/>
    <w:rsid w:val="00CA4256"/>
    <w:rsid w:val="00CC77E4"/>
    <w:rsid w:val="00CD2E66"/>
    <w:rsid w:val="00CE0DD5"/>
    <w:rsid w:val="00CF2338"/>
    <w:rsid w:val="00D1071C"/>
    <w:rsid w:val="00D3531E"/>
    <w:rsid w:val="00D7186B"/>
    <w:rsid w:val="00DC07FA"/>
    <w:rsid w:val="00DC44C8"/>
    <w:rsid w:val="00DD3042"/>
    <w:rsid w:val="00DD7C24"/>
    <w:rsid w:val="00E029B7"/>
    <w:rsid w:val="00E304A5"/>
    <w:rsid w:val="00E32C1C"/>
    <w:rsid w:val="00EB51A5"/>
    <w:rsid w:val="00F02407"/>
    <w:rsid w:val="00F416F2"/>
    <w:rsid w:val="00F567D8"/>
    <w:rsid w:val="00F6531B"/>
    <w:rsid w:val="00F7533C"/>
    <w:rsid w:val="00F9159D"/>
    <w:rsid w:val="00FA2BFB"/>
    <w:rsid w:val="00FA7BB7"/>
    <w:rsid w:val="00FC45A5"/>
    <w:rsid w:val="00FD1177"/>
    <w:rsid w:val="00FD3C92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KfarBaruch_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KfarBaruch_Letter</Template>
  <TotalTime>20</TotalTime>
  <Pages>3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שנערך ונחתם בכפר ברוך ביום_________ בחודש ___ שנה ____</vt:lpstr>
    </vt:vector>
  </TitlesOfParts>
  <Company>xyz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שנערך ונחתם בכפר ברוך ביום_________ בחודש ___ שנה ____</dc:title>
  <dc:creator>קובליו</dc:creator>
  <cp:lastModifiedBy>User</cp:lastModifiedBy>
  <cp:revision>3</cp:revision>
  <cp:lastPrinted>2017-09-28T09:18:00Z</cp:lastPrinted>
  <dcterms:created xsi:type="dcterms:W3CDTF">2017-10-08T09:55:00Z</dcterms:created>
  <dcterms:modified xsi:type="dcterms:W3CDTF">2017-10-09T07:04:00Z</dcterms:modified>
</cp:coreProperties>
</file>