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B" w:rsidRPr="0086416B" w:rsidRDefault="0086416B" w:rsidP="0086416B">
      <w:pPr>
        <w:spacing w:after="0" w:line="360" w:lineRule="auto"/>
        <w:ind w:left="-113" w:right="-113"/>
        <w:jc w:val="right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‏</w:t>
      </w:r>
      <w:r>
        <w:rPr>
          <w:sz w:val="20"/>
          <w:szCs w:val="20"/>
          <w:rtl/>
        </w:rPr>
        <w:t xml:space="preserve">24 </w:t>
      </w:r>
      <w:r>
        <w:rPr>
          <w:rFonts w:hint="cs"/>
          <w:sz w:val="20"/>
          <w:szCs w:val="20"/>
          <w:rtl/>
        </w:rPr>
        <w:t>יולי</w:t>
      </w:r>
      <w:r>
        <w:rPr>
          <w:sz w:val="20"/>
          <w:szCs w:val="20"/>
          <w:rtl/>
        </w:rPr>
        <w:t xml:space="preserve"> 2017</w:t>
      </w:r>
    </w:p>
    <w:p w:rsidR="00006D61" w:rsidRPr="0086416B" w:rsidRDefault="00F1222D" w:rsidP="0086416B">
      <w:pPr>
        <w:spacing w:after="0" w:line="360" w:lineRule="auto"/>
        <w:ind w:left="-113" w:right="-113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6416B">
        <w:rPr>
          <w:rFonts w:hint="cs"/>
          <w:b/>
          <w:bCs/>
          <w:sz w:val="32"/>
          <w:szCs w:val="32"/>
          <w:u w:val="single"/>
          <w:rtl/>
        </w:rPr>
        <w:t>ממשיכים לשמור על הבית</w:t>
      </w:r>
    </w:p>
    <w:p w:rsidR="0086416B" w:rsidRDefault="00F1222D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  <w:r>
        <w:rPr>
          <w:rFonts w:cs="Arial" w:hint="cs"/>
          <w:rtl/>
        </w:rPr>
        <w:t>מוא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מקיימת </w:t>
      </w:r>
      <w:r>
        <w:rPr>
          <w:rFonts w:cs="Arial" w:hint="cs"/>
          <w:rtl/>
        </w:rPr>
        <w:t>בחודשיים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היזומות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והשלכותיהם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 כה התקיימו 5 פגישות בהם נשמעה עמדת אנשי המקצוע וכמובן הציבור ונציגי היישובים. הכינוס השישי במספר</w:t>
      </w:r>
      <w:r w:rsidR="0086416B">
        <w:rPr>
          <w:rFonts w:cs="Arial" w:hint="cs"/>
          <w:rtl/>
        </w:rPr>
        <w:t>, שהתקיים בערב יום א' (23.7),</w:t>
      </w:r>
      <w:r>
        <w:rPr>
          <w:rFonts w:cs="Arial" w:hint="cs"/>
          <w:rtl/>
        </w:rPr>
        <w:t xml:space="preserve"> נועד להשמעת עמדת היזמים הפרטים. על אף שהובטח לכולם במה מכובדת בה יוכלו להציג את עמדתם, בחרה חברת </w:t>
      </w:r>
      <w:proofErr w:type="spellStart"/>
      <w:r>
        <w:rPr>
          <w:rFonts w:cs="Arial" w:hint="cs"/>
          <w:rtl/>
        </w:rPr>
        <w:t>אדל</w:t>
      </w:r>
      <w:r w:rsidR="0086416B">
        <w:rPr>
          <w:rFonts w:cs="Arial" w:hint="cs"/>
          <w:rtl/>
        </w:rPr>
        <w:t>ט</w:t>
      </w:r>
      <w:r>
        <w:rPr>
          <w:rFonts w:cs="Arial" w:hint="cs"/>
          <w:rtl/>
        </w:rPr>
        <w:t>ק</w:t>
      </w:r>
      <w:proofErr w:type="spellEnd"/>
      <w:r>
        <w:rPr>
          <w:rFonts w:cs="Arial" w:hint="cs"/>
          <w:rtl/>
        </w:rPr>
        <w:t xml:space="preserve"> (יזמית תחנת כוח מבוססת גז), להודיע ברגע האחרון על היעדרותה מהמפגש.</w:t>
      </w:r>
      <w:r w:rsidR="0086416B">
        <w:rPr>
          <w:rFonts w:cs="Arial" w:hint="cs"/>
          <w:rtl/>
        </w:rPr>
        <w:t xml:space="preserve"> </w:t>
      </w:r>
    </w:p>
    <w:p w:rsidR="0086416B" w:rsidRDefault="0086416B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</w:p>
    <w:p w:rsidR="00F1222D" w:rsidRDefault="0086416B" w:rsidP="000E0FE4">
      <w:pPr>
        <w:spacing w:after="0" w:line="360" w:lineRule="auto"/>
        <w:ind w:left="-113" w:right="-113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כזכור חברת </w:t>
      </w:r>
      <w:proofErr w:type="spellStart"/>
      <w:r>
        <w:rPr>
          <w:rFonts w:cs="Arial" w:hint="cs"/>
          <w:rtl/>
        </w:rPr>
        <w:t>אדלטק</w:t>
      </w:r>
      <w:proofErr w:type="spellEnd"/>
      <w:r>
        <w:rPr>
          <w:rFonts w:cs="Arial" w:hint="cs"/>
          <w:rtl/>
        </w:rPr>
        <w:t xml:space="preserve"> </w:t>
      </w:r>
      <w:r w:rsidR="000E0FE4">
        <w:rPr>
          <w:rFonts w:cs="Arial" w:hint="cs"/>
          <w:rtl/>
        </w:rPr>
        <w:t xml:space="preserve">קיימה </w:t>
      </w:r>
      <w:r>
        <w:rPr>
          <w:rFonts w:cs="Arial" w:hint="cs"/>
          <w:rtl/>
        </w:rPr>
        <w:t xml:space="preserve">מגעים עם הישוב רמת-צבי לצורך בחינת היתכנות לשימוש בקרקעות היושב, להקמת תחנת כוח חדשה. </w:t>
      </w:r>
      <w:r w:rsidR="00454BEA">
        <w:rPr>
          <w:rFonts w:cs="Arial" w:hint="cs"/>
          <w:rtl/>
        </w:rPr>
        <w:t>כ</w:t>
      </w:r>
      <w:r w:rsidR="00454BEA" w:rsidRPr="00454BEA">
        <w:rPr>
          <w:rFonts w:cs="Arial" w:hint="cs"/>
          <w:rtl/>
        </w:rPr>
        <w:t>כול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הנראה</w:t>
      </w:r>
      <w:r w:rsidR="00454BEA" w:rsidRPr="00454BE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חברת </w:t>
      </w:r>
      <w:proofErr w:type="spellStart"/>
      <w:r w:rsidR="00454BEA" w:rsidRPr="00454BEA">
        <w:rPr>
          <w:rFonts w:cs="Arial" w:hint="cs"/>
          <w:rtl/>
        </w:rPr>
        <w:t>אדלטק</w:t>
      </w:r>
      <w:proofErr w:type="spellEnd"/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בחרה</w:t>
      </w:r>
      <w:r w:rsidR="00454BEA" w:rsidRPr="00454BE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להיעדר מהדיון אתמול </w:t>
      </w:r>
      <w:r w:rsidR="00454BEA" w:rsidRPr="00454BEA">
        <w:rPr>
          <w:rFonts w:cs="Arial" w:hint="cs"/>
          <w:rtl/>
        </w:rPr>
        <w:t>לנוכח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הפגנה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גדולה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שאורגנה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על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ידי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מטה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מאבק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אזורי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הכולל</w:t>
      </w:r>
      <w:r w:rsidR="00454BEA" w:rsidRPr="00454BE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תושבים המגיעים מהיישובים </w:t>
      </w:r>
      <w:r w:rsidR="00454BEA" w:rsidRPr="00454BEA">
        <w:rPr>
          <w:rFonts w:cs="Arial" w:hint="cs"/>
          <w:rtl/>
        </w:rPr>
        <w:t>מולדת</w:t>
      </w:r>
      <w:r w:rsidR="00454BEA" w:rsidRPr="00454BEA">
        <w:rPr>
          <w:rFonts w:cs="Arial"/>
          <w:rtl/>
        </w:rPr>
        <w:t xml:space="preserve">, </w:t>
      </w:r>
      <w:r w:rsidR="00454BEA" w:rsidRPr="00454BEA">
        <w:rPr>
          <w:rFonts w:cs="Arial" w:hint="cs"/>
          <w:rtl/>
        </w:rPr>
        <w:t>טייבה</w:t>
      </w:r>
      <w:r w:rsidR="00454BEA" w:rsidRPr="00454BEA">
        <w:rPr>
          <w:rFonts w:cs="Arial"/>
          <w:rtl/>
        </w:rPr>
        <w:t xml:space="preserve">, </w:t>
      </w:r>
      <w:proofErr w:type="spellStart"/>
      <w:r w:rsidR="00454BEA" w:rsidRPr="00454BEA">
        <w:rPr>
          <w:rFonts w:cs="Arial" w:hint="cs"/>
          <w:rtl/>
        </w:rPr>
        <w:t>נעאורה</w:t>
      </w:r>
      <w:proofErr w:type="spellEnd"/>
      <w:r w:rsidR="00454BEA" w:rsidRPr="00454BEA">
        <w:rPr>
          <w:rFonts w:cs="Arial"/>
          <w:rtl/>
        </w:rPr>
        <w:t xml:space="preserve">, </w:t>
      </w:r>
      <w:r w:rsidR="00454BEA" w:rsidRPr="00454BEA">
        <w:rPr>
          <w:rFonts w:cs="Arial" w:hint="cs"/>
          <w:rtl/>
        </w:rPr>
        <w:t>טמרה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ורמת</w:t>
      </w:r>
      <w:r w:rsidR="00454BEA" w:rsidRPr="00454BEA">
        <w:rPr>
          <w:rFonts w:cs="Arial"/>
          <w:rtl/>
        </w:rPr>
        <w:t xml:space="preserve"> </w:t>
      </w:r>
      <w:r w:rsidR="00454BEA" w:rsidRPr="00454BEA">
        <w:rPr>
          <w:rFonts w:cs="Arial" w:hint="cs"/>
          <w:rtl/>
        </w:rPr>
        <w:t>צבי</w:t>
      </w:r>
      <w:r w:rsidR="00454BEA" w:rsidRPr="00454BEA">
        <w:rPr>
          <w:rFonts w:cs="Arial"/>
          <w:rtl/>
        </w:rPr>
        <w:t>.</w:t>
      </w:r>
      <w:r w:rsidR="00454BEA">
        <w:rPr>
          <w:rFonts w:cs="Arial" w:hint="cs"/>
          <w:rtl/>
        </w:rPr>
        <w:t xml:space="preserve"> </w:t>
      </w:r>
      <w:r w:rsidR="00F1222D">
        <w:rPr>
          <w:rFonts w:cs="Arial" w:hint="cs"/>
          <w:rtl/>
        </w:rPr>
        <w:t>המפגינים הוזמנו אחר כבוד ל</w:t>
      </w:r>
      <w:r w:rsidR="000E0FE4">
        <w:rPr>
          <w:rFonts w:cs="Arial" w:hint="cs"/>
          <w:rtl/>
        </w:rPr>
        <w:t>היכנס ל</w:t>
      </w:r>
      <w:r w:rsidR="00F1222D">
        <w:rPr>
          <w:rFonts w:cs="Arial" w:hint="cs"/>
          <w:rtl/>
        </w:rPr>
        <w:t>מפגש עצמו</w:t>
      </w:r>
      <w:r w:rsidR="000E0FE4">
        <w:rPr>
          <w:rFonts w:cs="Arial" w:hint="cs"/>
          <w:rtl/>
        </w:rPr>
        <w:t>,</w:t>
      </w:r>
      <w:r w:rsidR="00F1222D">
        <w:rPr>
          <w:rFonts w:cs="Arial" w:hint="cs"/>
          <w:rtl/>
        </w:rPr>
        <w:t xml:space="preserve"> בה הודה להם ראש המועצה (עובד נור) על המעורבות החברתית והאכפתיות יוצאת הדופן והראויה לציון.</w:t>
      </w:r>
    </w:p>
    <w:p w:rsidR="0086416B" w:rsidRDefault="0086416B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</w:p>
    <w:p w:rsidR="00F1222D" w:rsidRDefault="00F1222D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  <w:r>
        <w:rPr>
          <w:rFonts w:cs="Arial" w:hint="cs"/>
          <w:rtl/>
        </w:rPr>
        <w:t>מטעם מוא"ז הגלבוע נמסר כי "</w:t>
      </w:r>
      <w:r>
        <w:rPr>
          <w:rFonts w:cs="Arial" w:hint="cs"/>
          <w:rtl/>
        </w:rPr>
        <w:t>ל</w:t>
      </w:r>
      <w:bookmarkStart w:id="0" w:name="_GoBack"/>
      <w:bookmarkEnd w:id="0"/>
      <w:r>
        <w:rPr>
          <w:rFonts w:cs="Arial" w:hint="cs"/>
          <w:rtl/>
        </w:rPr>
        <w:t>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בריאותו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תעשה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 w:hint="cs"/>
          <w:rtl/>
        </w:rPr>
        <w:t>, בו נבחן בצורה הכי מקצועית ועניינית את טובת יישובי המועצה"</w:t>
      </w:r>
      <w:r>
        <w:rPr>
          <w:rFonts w:cs="Arial"/>
          <w:rtl/>
        </w:rPr>
        <w:t xml:space="preserve">. </w:t>
      </w:r>
    </w:p>
    <w:p w:rsidR="0086416B" w:rsidRDefault="0086416B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</w:p>
    <w:p w:rsidR="0086416B" w:rsidRPr="00EC6760" w:rsidRDefault="0086416B" w:rsidP="0086416B">
      <w:pPr>
        <w:spacing w:after="0" w:line="360" w:lineRule="auto"/>
        <w:ind w:left="-113" w:right="-113"/>
        <w:jc w:val="both"/>
        <w:rPr>
          <w:rFonts w:cs="Arial"/>
          <w:b/>
          <w:bCs/>
          <w:rtl/>
        </w:rPr>
      </w:pPr>
      <w:r w:rsidRPr="00EC6760">
        <w:rPr>
          <w:rFonts w:cs="Arial"/>
          <w:b/>
          <w:bCs/>
          <w:rtl/>
        </w:rPr>
        <w:t>מצ"ב תמונות לפרסום.</w:t>
      </w:r>
      <w:r w:rsidRPr="00EC6760">
        <w:rPr>
          <w:rFonts w:cs="Arial" w:hint="cs"/>
          <w:b/>
          <w:bCs/>
          <w:rtl/>
        </w:rPr>
        <w:t xml:space="preserve"> </w:t>
      </w:r>
    </w:p>
    <w:p w:rsidR="0086416B" w:rsidRDefault="0086416B" w:rsidP="0086416B">
      <w:pPr>
        <w:spacing w:after="0" w:line="360" w:lineRule="auto"/>
        <w:ind w:left="-113" w:right="-113"/>
        <w:jc w:val="both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לפרטים נוספים: שי אלט, דובר המועצה: 058-6650088.</w:t>
      </w:r>
    </w:p>
    <w:p w:rsidR="0086416B" w:rsidRPr="00A55DB1" w:rsidRDefault="0086416B" w:rsidP="0086416B">
      <w:pPr>
        <w:spacing w:after="0" w:line="360" w:lineRule="auto"/>
        <w:ind w:left="-113" w:right="-113"/>
        <w:jc w:val="both"/>
        <w:rPr>
          <w:b/>
          <w:bCs/>
          <w:rtl/>
        </w:rPr>
      </w:pPr>
    </w:p>
    <w:p w:rsidR="0086416B" w:rsidRDefault="0086416B" w:rsidP="0086416B">
      <w:pPr>
        <w:spacing w:after="0" w:line="360" w:lineRule="auto"/>
        <w:ind w:left="-113" w:right="-113"/>
        <w:jc w:val="both"/>
        <w:rPr>
          <w:rFonts w:cs="Arial" w:hint="cs"/>
          <w:rtl/>
        </w:rPr>
      </w:pPr>
    </w:p>
    <w:p w:rsidR="0086416B" w:rsidRDefault="0086416B" w:rsidP="0086416B">
      <w:pPr>
        <w:spacing w:after="0" w:line="360" w:lineRule="auto"/>
        <w:ind w:left="-113" w:right="-113"/>
        <w:jc w:val="both"/>
        <w:rPr>
          <w:rFonts w:hint="cs"/>
          <w:rtl/>
        </w:rPr>
      </w:pPr>
    </w:p>
    <w:sectPr w:rsidR="0086416B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D"/>
    <w:rsid w:val="00006D61"/>
    <w:rsid w:val="000E0FE4"/>
    <w:rsid w:val="00454BEA"/>
    <w:rsid w:val="004E0017"/>
    <w:rsid w:val="0086416B"/>
    <w:rsid w:val="00F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dcterms:created xsi:type="dcterms:W3CDTF">2017-07-23T16:50:00Z</dcterms:created>
  <dcterms:modified xsi:type="dcterms:W3CDTF">2017-07-24T12:07:00Z</dcterms:modified>
</cp:coreProperties>
</file>