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764F60" w14:textId="77777777" w:rsidR="0091757F" w:rsidRDefault="006B1845" w:rsidP="001D6770">
      <w:r>
        <w:rPr>
          <w:noProof/>
        </w:rPr>
        <w:drawing>
          <wp:inline distT="0" distB="0" distL="0" distR="0">
            <wp:extent cx="6645910" cy="6091555"/>
            <wp:effectExtent l="0" t="0" r="2540" b="444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0810" w14:textId="77777777" w:rsidR="0091757F" w:rsidRPr="0091757F" w:rsidRDefault="0091757F" w:rsidP="0091757F">
      <w:pPr>
        <w:bidi/>
        <w:jc w:val="center"/>
        <w:rPr>
          <w:b/>
          <w:bCs/>
          <w:sz w:val="42"/>
          <w:szCs w:val="42"/>
        </w:rPr>
      </w:pPr>
      <w:r w:rsidRPr="0091757F">
        <w:rPr>
          <w:rFonts w:hint="cs"/>
          <w:b/>
          <w:bCs/>
          <w:sz w:val="42"/>
          <w:szCs w:val="42"/>
          <w:rtl/>
        </w:rPr>
        <w:t xml:space="preserve">קישור להרשמה: </w:t>
      </w:r>
      <w:hyperlink r:id="rId8" w:history="1">
        <w:r w:rsidRPr="0091757F">
          <w:rPr>
            <w:rStyle w:val="Hyperlink"/>
            <w:b/>
            <w:bCs/>
            <w:sz w:val="42"/>
            <w:szCs w:val="42"/>
          </w:rPr>
          <w:t>bit.ly/2QchYxq</w:t>
        </w:r>
      </w:hyperlink>
    </w:p>
    <w:p w14:paraId="04D24720" w14:textId="77777777" w:rsidR="0091757F" w:rsidRDefault="0091757F">
      <w:r>
        <w:br w:type="page"/>
      </w:r>
    </w:p>
    <w:p w14:paraId="11FF4D07" w14:textId="77777777" w:rsidR="0091757F" w:rsidRDefault="0091757F" w:rsidP="0091757F">
      <w:pPr>
        <w:tabs>
          <w:tab w:val="left" w:pos="9690"/>
        </w:tabs>
        <w:jc w:val="center"/>
        <w:rPr>
          <w:rtl/>
        </w:rPr>
      </w:pPr>
      <w:r>
        <w:rPr>
          <w:noProof/>
        </w:rPr>
        <w:drawing>
          <wp:inline distT="0" distB="0" distL="0" distR="0" wp14:anchorId="7ECD66B9" wp14:editId="591564F6">
            <wp:extent cx="5418256" cy="444817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2212" cy="445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B414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b/>
          <w:bCs/>
          <w:color w:val="264378"/>
          <w:sz w:val="24"/>
          <w:szCs w:val="24"/>
          <w:rtl/>
        </w:rPr>
      </w:pPr>
      <w:r>
        <w:rPr>
          <w:rFonts w:ascii="Tahoma" w:hAnsi="Tahoma" w:cs="Tahoma"/>
          <w:b/>
          <w:bCs/>
          <w:color w:val="264378"/>
          <w:sz w:val="24"/>
          <w:szCs w:val="24"/>
          <w:rtl/>
        </w:rPr>
        <w:t xml:space="preserve">סדרת סדנאות ממוקדות ומעשיות, בחרי את מה שמתאים </w:t>
      </w:r>
      <w:r>
        <w:rPr>
          <w:rFonts w:ascii="Tahoma" w:hAnsi="Tahoma" w:cs="Tahoma"/>
          <w:b/>
          <w:bCs/>
          <w:color w:val="264378"/>
          <w:sz w:val="24"/>
          <w:szCs w:val="24"/>
          <w:u w:val="single"/>
          <w:rtl/>
        </w:rPr>
        <w:t>לך</w:t>
      </w:r>
      <w:r>
        <w:rPr>
          <w:rFonts w:ascii="Tahoma" w:hAnsi="Tahoma" w:cs="Tahoma" w:hint="cs"/>
          <w:b/>
          <w:bCs/>
          <w:color w:val="264378"/>
          <w:sz w:val="24"/>
          <w:szCs w:val="24"/>
          <w:rtl/>
        </w:rPr>
        <w:t>!</w:t>
      </w:r>
    </w:p>
    <w:p w14:paraId="091B0F07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b/>
          <w:bCs/>
          <w:color w:val="264378"/>
          <w:sz w:val="24"/>
          <w:szCs w:val="24"/>
          <w:rtl/>
        </w:rPr>
      </w:pPr>
      <w:r>
        <w:rPr>
          <w:rFonts w:ascii="Tahoma" w:hAnsi="Tahoma" w:cs="Tahoma" w:hint="cs"/>
          <w:b/>
          <w:bCs/>
          <w:color w:val="264378"/>
          <w:sz w:val="24"/>
          <w:szCs w:val="24"/>
          <w:rtl/>
        </w:rPr>
        <w:t>הסדנאות הבאות בעמק חפר:</w:t>
      </w:r>
    </w:p>
    <w:p w14:paraId="6E1C3603" w14:textId="77777777" w:rsidR="0091757F" w:rsidRPr="00C2344C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b/>
          <w:bCs/>
          <w:color w:val="264378"/>
          <w:sz w:val="24"/>
          <w:szCs w:val="24"/>
          <w:rtl/>
        </w:rPr>
      </w:pP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>התמודדות עם לחץ ושחיקה | ניהול קונפליקטים | ניהול זמן</w:t>
      </w:r>
      <w:r>
        <w:rPr>
          <w:rFonts w:ascii="Tahoma" w:hAnsi="Tahoma" w:cs="Tahoma" w:hint="cs"/>
          <w:b/>
          <w:bCs/>
          <w:color w:val="000000"/>
          <w:sz w:val="24"/>
          <w:szCs w:val="24"/>
          <w:rtl/>
        </w:rPr>
        <w:t xml:space="preserve"> אפקטיבי</w:t>
      </w:r>
    </w:p>
    <w:p w14:paraId="4B511351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color w:val="FF6600"/>
          <w:sz w:val="24"/>
          <w:szCs w:val="24"/>
          <w:rtl/>
        </w:rPr>
      </w:pPr>
      <w:r>
        <w:rPr>
          <w:rFonts w:ascii="Tahoma" w:hAnsi="Tahoma" w:cs="Tahoma"/>
          <w:color w:val="FF6600"/>
          <w:sz w:val="24"/>
          <w:szCs w:val="24"/>
          <w:rtl/>
        </w:rPr>
        <w:t>**10% הנחה - לנרשמות ל-2 סדנאות או יותר**</w:t>
      </w:r>
    </w:p>
    <w:p w14:paraId="005ED895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b/>
          <w:bCs/>
          <w:color w:val="264378"/>
          <w:sz w:val="24"/>
          <w:szCs w:val="24"/>
          <w:rtl/>
        </w:rPr>
      </w:pPr>
    </w:p>
    <w:p w14:paraId="51A76A8D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="Tahoma" w:hAnsi="Tahoma" w:cs="Tahoma"/>
          <w:b/>
          <w:bCs/>
          <w:color w:val="000000"/>
          <w:sz w:val="24"/>
          <w:szCs w:val="24"/>
          <w:rtl/>
        </w:rPr>
      </w:pPr>
      <w:r>
        <w:rPr>
          <w:rFonts w:ascii="Tahoma" w:hAnsi="Tahoma" w:cs="Tahoma"/>
          <w:b/>
          <w:bCs/>
          <w:color w:val="264378"/>
          <w:sz w:val="24"/>
          <w:szCs w:val="24"/>
          <w:rtl/>
        </w:rPr>
        <w:t xml:space="preserve">לפרטים נוספים והרשמה:  </w:t>
      </w:r>
      <w:hyperlink r:id="rId10" w:history="1">
        <w:r w:rsidRPr="0091757F">
          <w:rPr>
            <w:rStyle w:val="Hyperlink"/>
            <w:rFonts w:ascii="Tahoma" w:hAnsi="Tahoma" w:cs="Tahoma"/>
            <w:b/>
            <w:bCs/>
            <w:sz w:val="24"/>
            <w:szCs w:val="24"/>
          </w:rPr>
          <w:t>NASHIM.NETTA.ORG.IL</w:t>
        </w:r>
      </w:hyperlink>
    </w:p>
    <w:p w14:paraId="1EAF7353" w14:textId="77777777" w:rsidR="0091757F" w:rsidRDefault="0091757F" w:rsidP="0091757F">
      <w:pPr>
        <w:autoSpaceDE w:val="0"/>
        <w:autoSpaceDN w:val="0"/>
        <w:bidi/>
        <w:adjustRightInd w:val="0"/>
        <w:spacing w:line="240" w:lineRule="auto"/>
        <w:ind w:left="720"/>
        <w:jc w:val="center"/>
        <w:rPr>
          <w:rFonts w:asciiTheme="minorHAnsi" w:hAnsiTheme="minorHAnsi" w:cstheme="minorBidi"/>
          <w:sz w:val="24"/>
          <w:szCs w:val="24"/>
          <w:rtl/>
        </w:rPr>
      </w:pPr>
      <w:r>
        <w:rPr>
          <w:rFonts w:ascii="Tahoma" w:hAnsi="Tahoma" w:cs="Tahoma" w:hint="cs"/>
          <w:b/>
          <w:bCs/>
          <w:color w:val="000000"/>
          <w:sz w:val="24"/>
          <w:szCs w:val="24"/>
          <w:rtl/>
        </w:rPr>
        <w:t>03-9400444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 </w:t>
      </w:r>
      <w:r>
        <w:rPr>
          <w:rFonts w:ascii="Tahoma" w:hAnsi="Tahoma" w:cs="Tahoma"/>
          <w:b/>
          <w:bCs/>
          <w:color w:val="000000"/>
          <w:sz w:val="24"/>
          <w:szCs w:val="24"/>
          <w:rtl/>
        </w:rPr>
        <w:t xml:space="preserve">|  </w:t>
      </w:r>
      <w:hyperlink r:id="rId11" w:history="1">
        <w:r>
          <w:rPr>
            <w:rStyle w:val="Hyperlink"/>
            <w:rFonts w:ascii="Tahoma" w:hAnsi="Tahoma" w:cs="Tahoma"/>
            <w:b/>
            <w:bCs/>
            <w:color w:val="000000"/>
            <w:sz w:val="24"/>
            <w:szCs w:val="24"/>
          </w:rPr>
          <w:t>netta@netta.co.il</w:t>
        </w:r>
      </w:hyperlink>
    </w:p>
    <w:p w14:paraId="4BE7FFAF" w14:textId="77777777" w:rsidR="0091757F" w:rsidRDefault="0091757F" w:rsidP="0091757F">
      <w:pPr>
        <w:pStyle w:val="a9"/>
        <w:bidi/>
        <w:jc w:val="center"/>
        <w:rPr>
          <w:sz w:val="24"/>
          <w:szCs w:val="24"/>
          <w:rtl/>
        </w:rPr>
      </w:pPr>
    </w:p>
    <w:p w14:paraId="1E48AFD2" w14:textId="77777777" w:rsidR="0091757F" w:rsidRDefault="0091757F" w:rsidP="0091757F">
      <w:pPr>
        <w:jc w:val="center"/>
        <w:rPr>
          <w:rFonts w:cs="Calibri"/>
          <w:noProof/>
          <w:sz w:val="30"/>
          <w:szCs w:val="30"/>
        </w:rPr>
      </w:pPr>
    </w:p>
    <w:p w14:paraId="658DDD8F" w14:textId="77777777" w:rsidR="0091757F" w:rsidRDefault="0091757F" w:rsidP="0091757F">
      <w:pPr>
        <w:jc w:val="center"/>
        <w:rPr>
          <w:rFonts w:cs="Calibri"/>
          <w:noProof/>
          <w:sz w:val="30"/>
          <w:szCs w:val="30"/>
          <w:rtl/>
        </w:rPr>
      </w:pPr>
    </w:p>
    <w:p w14:paraId="0E79A1BA" w14:textId="77777777" w:rsidR="0091757F" w:rsidRPr="0091757F" w:rsidRDefault="0091757F" w:rsidP="0091757F">
      <w:pPr>
        <w:jc w:val="center"/>
        <w:rPr>
          <w:rFonts w:cs="Calibri"/>
          <w:b/>
          <w:bCs/>
          <w:noProof/>
          <w:color w:val="009999"/>
          <w:sz w:val="36"/>
          <w:szCs w:val="36"/>
          <w:u w:val="single"/>
          <w:rtl/>
        </w:rPr>
      </w:pPr>
      <w:r w:rsidRPr="0091757F">
        <w:rPr>
          <w:rFonts w:cs="Calibri" w:hint="cs"/>
          <w:b/>
          <w:bCs/>
          <w:noProof/>
          <w:color w:val="009999"/>
          <w:sz w:val="36"/>
          <w:szCs w:val="36"/>
          <w:u w:val="single"/>
          <w:rtl/>
        </w:rPr>
        <w:t>מוזמנים להמשיך והישאר מעודכנים בפעילות כלכלית עמק חפר-עסקים:</w:t>
      </w:r>
    </w:p>
    <w:p w14:paraId="6B3E09D3" w14:textId="77777777" w:rsidR="0091757F" w:rsidRDefault="0091757F" w:rsidP="0091757F">
      <w:pPr>
        <w:jc w:val="center"/>
        <w:rPr>
          <w:rFonts w:cs="Calibri"/>
          <w:b/>
          <w:bCs/>
          <w:noProof/>
          <w:color w:val="002060"/>
          <w:sz w:val="30"/>
          <w:szCs w:val="30"/>
          <w:rtl/>
        </w:rPr>
      </w:pPr>
    </w:p>
    <w:p w14:paraId="460BD8C4" w14:textId="77777777" w:rsidR="0091757F" w:rsidRPr="0091757F" w:rsidRDefault="0091757F" w:rsidP="0091757F">
      <w:pPr>
        <w:jc w:val="center"/>
        <w:rPr>
          <w:rFonts w:cs="Calibri"/>
          <w:b/>
          <w:bCs/>
          <w:noProof/>
          <w:color w:val="002060"/>
          <w:sz w:val="30"/>
          <w:szCs w:val="30"/>
          <w:rtl/>
        </w:rPr>
      </w:pPr>
      <w:r w:rsidRPr="0091757F">
        <w:rPr>
          <w:rFonts w:cs="Calibri" w:hint="cs"/>
          <w:b/>
          <w:bCs/>
          <w:noProof/>
          <w:color w:val="002060"/>
          <w:sz w:val="30"/>
          <w:szCs w:val="30"/>
          <w:rtl/>
        </w:rPr>
        <w:t>פייסבוק</w:t>
      </w:r>
      <w:r>
        <w:rPr>
          <w:rFonts w:cs="Calibri" w:hint="cs"/>
          <w:b/>
          <w:bCs/>
          <w:noProof/>
          <w:color w:val="002060"/>
          <w:sz w:val="30"/>
          <w:szCs w:val="30"/>
          <w:rtl/>
        </w:rPr>
        <w:t>&gt;</w:t>
      </w:r>
      <w:r w:rsidRPr="0091757F">
        <w:rPr>
          <w:rFonts w:cs="Calibri" w:hint="cs"/>
          <w:b/>
          <w:bCs/>
          <w:noProof/>
          <w:color w:val="002060"/>
          <w:sz w:val="30"/>
          <w:szCs w:val="30"/>
          <w:rtl/>
        </w:rPr>
        <w:t xml:space="preserve"> "</w:t>
      </w:r>
      <w:hyperlink r:id="rId12" w:history="1">
        <w:r w:rsidRPr="0091757F">
          <w:rPr>
            <w:rStyle w:val="Hyperlink"/>
            <w:rFonts w:cs="Calibri"/>
            <w:b/>
            <w:bCs/>
            <w:noProof/>
            <w:sz w:val="34"/>
            <w:szCs w:val="34"/>
            <w:rtl/>
          </w:rPr>
          <w:t>עסקים כלכלית עמק חפר</w:t>
        </w:r>
      </w:hyperlink>
      <w:r w:rsidRPr="0091757F">
        <w:rPr>
          <w:rFonts w:cs="Calibri" w:hint="cs"/>
          <w:b/>
          <w:bCs/>
          <w:noProof/>
          <w:color w:val="002060"/>
          <w:sz w:val="30"/>
          <w:szCs w:val="30"/>
          <w:rtl/>
        </w:rPr>
        <w:t>"</w:t>
      </w:r>
    </w:p>
    <w:p w14:paraId="4F87AD72" w14:textId="77777777" w:rsidR="0091757F" w:rsidRDefault="0091757F" w:rsidP="0091757F">
      <w:pPr>
        <w:jc w:val="center"/>
        <w:rPr>
          <w:rFonts w:cs="Calibri"/>
          <w:noProof/>
          <w:sz w:val="30"/>
          <w:szCs w:val="30"/>
          <w:rtl/>
        </w:rPr>
      </w:pPr>
    </w:p>
    <w:p w14:paraId="2315CAE1" w14:textId="77777777" w:rsidR="0091757F" w:rsidRDefault="0091757F" w:rsidP="0091757F">
      <w:pPr>
        <w:bidi/>
        <w:jc w:val="center"/>
        <w:rPr>
          <w:rFonts w:cs="Calibri"/>
          <w:noProof/>
          <w:sz w:val="30"/>
          <w:szCs w:val="30"/>
        </w:rPr>
      </w:pPr>
      <w:r>
        <w:rPr>
          <w:rFonts w:cs="Calibri"/>
          <w:b/>
          <w:bCs/>
          <w:noProof/>
          <w:color w:val="002060"/>
          <w:sz w:val="30"/>
          <w:szCs w:val="30"/>
          <w:rtl/>
        </w:rPr>
        <w:t>הצטרפות לניוזלטר עסקים</w:t>
      </w:r>
      <w:r>
        <w:rPr>
          <w:rFonts w:cs="Calibri" w:hint="cs"/>
          <w:b/>
          <w:bCs/>
          <w:noProof/>
          <w:color w:val="002060"/>
          <w:sz w:val="30"/>
          <w:szCs w:val="30"/>
          <w:rtl/>
        </w:rPr>
        <w:t>&gt;</w:t>
      </w:r>
      <w:r>
        <w:rPr>
          <w:rFonts w:cs="Calibri"/>
          <w:noProof/>
          <w:sz w:val="30"/>
          <w:szCs w:val="30"/>
          <w:rtl/>
        </w:rPr>
        <w:t xml:space="preserve"> </w:t>
      </w:r>
      <w:hyperlink r:id="rId13" w:tgtFrame="_blank" w:history="1">
        <w:r>
          <w:rPr>
            <w:rStyle w:val="Hyperlink"/>
            <w:rFonts w:cs="Calibri"/>
            <w:b/>
            <w:bCs/>
            <w:noProof/>
            <w:sz w:val="30"/>
            <w:szCs w:val="30"/>
          </w:rPr>
          <w:t>bit.ly/2xQWXUX</w:t>
        </w:r>
      </w:hyperlink>
    </w:p>
    <w:p w14:paraId="1614D2C3" w14:textId="77777777" w:rsidR="0091757F" w:rsidRDefault="0091757F" w:rsidP="0091757F">
      <w:pPr>
        <w:jc w:val="center"/>
        <w:rPr>
          <w:rFonts w:cs="Calibri"/>
          <w:noProof/>
          <w:sz w:val="30"/>
          <w:szCs w:val="30"/>
          <w:rtl/>
        </w:rPr>
      </w:pPr>
    </w:p>
    <w:p w14:paraId="37E63F15" w14:textId="77777777" w:rsidR="0091757F" w:rsidRDefault="0091757F" w:rsidP="0091757F">
      <w:pPr>
        <w:bidi/>
        <w:jc w:val="center"/>
        <w:rPr>
          <w:rFonts w:cs="Calibri"/>
          <w:b/>
          <w:bCs/>
          <w:noProof/>
          <w:color w:val="002060"/>
          <w:sz w:val="30"/>
          <w:szCs w:val="30"/>
          <w:rtl/>
        </w:rPr>
      </w:pPr>
    </w:p>
    <w:sectPr w:rsidR="0091757F" w:rsidSect="00DD61AB">
      <w:headerReference w:type="default" r:id="rId14"/>
      <w:footerReference w:type="default" r:id="rId15"/>
      <w:pgSz w:w="11906" w:h="16838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E533E" w14:textId="77777777" w:rsidR="00C760C9" w:rsidRDefault="00C760C9">
      <w:pPr>
        <w:spacing w:line="240" w:lineRule="auto"/>
      </w:pPr>
      <w:r>
        <w:separator/>
      </w:r>
    </w:p>
  </w:endnote>
  <w:endnote w:type="continuationSeparator" w:id="0">
    <w:p w14:paraId="19E83642" w14:textId="77777777" w:rsidR="00C760C9" w:rsidRDefault="00C76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EFA25" w14:textId="77777777" w:rsidR="005B7D02" w:rsidRDefault="0019108F">
    <w:r>
      <w:rPr>
        <w:noProof/>
      </w:rPr>
      <w:drawing>
        <wp:anchor distT="0" distB="0" distL="0" distR="0" simplePos="0" relativeHeight="251660288" behindDoc="0" locked="0" layoutInCell="1" hidden="0" allowOverlap="1" wp14:anchorId="5D1DBC2C" wp14:editId="58C8D3ED">
          <wp:simplePos x="0" y="0"/>
          <wp:positionH relativeFrom="margin">
            <wp:posOffset>-287020</wp:posOffset>
          </wp:positionH>
          <wp:positionV relativeFrom="paragraph">
            <wp:posOffset>-266700</wp:posOffset>
          </wp:positionV>
          <wp:extent cx="7214870" cy="853440"/>
          <wp:effectExtent l="0" t="0" r="5080" b="381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83" r="83"/>
                  <a:stretch>
                    <a:fillRect/>
                  </a:stretch>
                </pic:blipFill>
                <pic:spPr>
                  <a:xfrm>
                    <a:off x="0" y="0"/>
                    <a:ext cx="721487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5D728" w14:textId="77777777" w:rsidR="00C760C9" w:rsidRDefault="00C760C9">
      <w:pPr>
        <w:spacing w:line="240" w:lineRule="auto"/>
      </w:pPr>
      <w:r>
        <w:separator/>
      </w:r>
    </w:p>
  </w:footnote>
  <w:footnote w:type="continuationSeparator" w:id="0">
    <w:p w14:paraId="340315F6" w14:textId="77777777" w:rsidR="00C760C9" w:rsidRDefault="00C76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E3F8" w14:textId="77777777" w:rsidR="00DD61AB" w:rsidRDefault="00DD61AB" w:rsidP="00DD61AB">
    <w:pPr>
      <w:rPr>
        <w:noProof/>
        <w:rtl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ragraph">
            <wp:posOffset>108585</wp:posOffset>
          </wp:positionV>
          <wp:extent cx="7091045" cy="11239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92" r="392"/>
                  <a:stretch>
                    <a:fillRect/>
                  </a:stretch>
                </pic:blipFill>
                <pic:spPr>
                  <a:xfrm>
                    <a:off x="0" y="0"/>
                    <a:ext cx="7091045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4C64AE" w14:textId="77777777" w:rsidR="00DD61AB" w:rsidRDefault="00DD61AB" w:rsidP="00DD61AB">
    <w:pPr>
      <w:rPr>
        <w:noProof/>
        <w:rtl/>
      </w:rPr>
    </w:pPr>
  </w:p>
  <w:p w14:paraId="5ABF3AE8" w14:textId="77777777" w:rsidR="00DD61AB" w:rsidRDefault="00DD61AB" w:rsidP="00DD61AB">
    <w:pPr>
      <w:rPr>
        <w:noProof/>
        <w:rtl/>
      </w:rPr>
    </w:pPr>
  </w:p>
  <w:p w14:paraId="7543ABFF" w14:textId="77777777" w:rsidR="00DD61AB" w:rsidRDefault="00DD61AB" w:rsidP="00DD61AB">
    <w:pPr>
      <w:rPr>
        <w:noProof/>
        <w:rtl/>
      </w:rPr>
    </w:pPr>
  </w:p>
  <w:p w14:paraId="402A4E0C" w14:textId="77777777" w:rsidR="00DD61AB" w:rsidRDefault="00DD61AB" w:rsidP="00DD61AB">
    <w:pPr>
      <w:rPr>
        <w:rtl/>
      </w:rPr>
    </w:pPr>
  </w:p>
  <w:p w14:paraId="3200F84E" w14:textId="77777777" w:rsidR="00DD61AB" w:rsidRDefault="00DD61AB" w:rsidP="00DD61AB">
    <w:pPr>
      <w:rPr>
        <w:rtl/>
      </w:rPr>
    </w:pPr>
  </w:p>
  <w:p w14:paraId="6A4288EC" w14:textId="77777777" w:rsidR="005B7D02" w:rsidRDefault="005B7D02" w:rsidP="00DD61AB">
    <w:pPr>
      <w:rPr>
        <w:rtl/>
      </w:rPr>
    </w:pPr>
  </w:p>
  <w:p w14:paraId="158BB59B" w14:textId="77777777" w:rsidR="001D6770" w:rsidRDefault="001D6770" w:rsidP="00DD6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7737A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24086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6258A3"/>
    <w:multiLevelType w:val="hybridMultilevel"/>
    <w:tmpl w:val="57388222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21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162"/>
    <w:multiLevelType w:val="hybridMultilevel"/>
    <w:tmpl w:val="C238591E"/>
    <w:lvl w:ilvl="0" w:tplc="98D0F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3675F"/>
    <w:multiLevelType w:val="hybridMultilevel"/>
    <w:tmpl w:val="08109F2C"/>
    <w:lvl w:ilvl="0" w:tplc="AC6E7A3E">
      <w:start w:val="1"/>
      <w:numFmt w:val="hebrew1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77161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A0C2F1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2D0C65"/>
    <w:multiLevelType w:val="hybridMultilevel"/>
    <w:tmpl w:val="50AC3060"/>
    <w:lvl w:ilvl="0" w:tplc="2AAC57DE">
      <w:start w:val="1"/>
      <w:numFmt w:val="hebrew1"/>
      <w:lvlText w:val="%1."/>
      <w:lvlJc w:val="left"/>
      <w:pPr>
        <w:ind w:left="149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D433B3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611ADC"/>
    <w:multiLevelType w:val="hybridMultilevel"/>
    <w:tmpl w:val="E2F42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20255"/>
    <w:multiLevelType w:val="hybridMultilevel"/>
    <w:tmpl w:val="62A018D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A24C566">
      <w:start w:val="1"/>
      <w:numFmt w:val="hebrew1"/>
      <w:lvlText w:val="%2."/>
      <w:lvlJc w:val="left"/>
      <w:pPr>
        <w:ind w:left="1069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1598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2118FE"/>
    <w:multiLevelType w:val="hybridMultilevel"/>
    <w:tmpl w:val="67F0FD84"/>
    <w:lvl w:ilvl="0" w:tplc="AAB2093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56AF6"/>
    <w:multiLevelType w:val="hybridMultilevel"/>
    <w:tmpl w:val="60C49B2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706DF"/>
    <w:multiLevelType w:val="hybridMultilevel"/>
    <w:tmpl w:val="D5D4DB30"/>
    <w:lvl w:ilvl="0" w:tplc="94EE15FC">
      <w:start w:val="1"/>
      <w:numFmt w:val="decimal"/>
      <w:lvlText w:val="%1."/>
      <w:lvlJc w:val="left"/>
      <w:pPr>
        <w:ind w:left="1068" w:hanging="360"/>
      </w:pPr>
      <w:rPr>
        <w:b/>
        <w:sz w:val="23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02"/>
    <w:rsid w:val="00033D26"/>
    <w:rsid w:val="0005208D"/>
    <w:rsid w:val="0019108F"/>
    <w:rsid w:val="001D6770"/>
    <w:rsid w:val="001F49D5"/>
    <w:rsid w:val="003445F2"/>
    <w:rsid w:val="003766AE"/>
    <w:rsid w:val="00415D9F"/>
    <w:rsid w:val="00491A39"/>
    <w:rsid w:val="004C6089"/>
    <w:rsid w:val="005B6D37"/>
    <w:rsid w:val="005B7143"/>
    <w:rsid w:val="005B7D02"/>
    <w:rsid w:val="005E77C5"/>
    <w:rsid w:val="005F08F7"/>
    <w:rsid w:val="00661345"/>
    <w:rsid w:val="006864A3"/>
    <w:rsid w:val="006B1845"/>
    <w:rsid w:val="00777A79"/>
    <w:rsid w:val="00812F17"/>
    <w:rsid w:val="008B4930"/>
    <w:rsid w:val="008F573D"/>
    <w:rsid w:val="0091757F"/>
    <w:rsid w:val="00B06607"/>
    <w:rsid w:val="00B539B2"/>
    <w:rsid w:val="00BC3CBB"/>
    <w:rsid w:val="00C760C9"/>
    <w:rsid w:val="00CC48B0"/>
    <w:rsid w:val="00DA348A"/>
    <w:rsid w:val="00DD61AB"/>
    <w:rsid w:val="00E8384A"/>
    <w:rsid w:val="00EB3145"/>
    <w:rsid w:val="00F8716C"/>
    <w:rsid w:val="00FB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2FF75"/>
  <w15:docId w15:val="{F3B3DD3A-5504-4FAD-98BD-8767C55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B6D37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9108F"/>
  </w:style>
  <w:style w:type="paragraph" w:styleId="a7">
    <w:name w:val="footer"/>
    <w:basedOn w:val="a"/>
    <w:link w:val="a8"/>
    <w:uiPriority w:val="99"/>
    <w:unhideWhenUsed/>
    <w:rsid w:val="0019108F"/>
    <w:pPr>
      <w:tabs>
        <w:tab w:val="center" w:pos="4320"/>
        <w:tab w:val="right" w:pos="8640"/>
      </w:tabs>
      <w:spacing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9108F"/>
  </w:style>
  <w:style w:type="character" w:styleId="Hyperlink">
    <w:name w:val="Hyperlink"/>
    <w:basedOn w:val="a0"/>
    <w:uiPriority w:val="99"/>
    <w:unhideWhenUsed/>
    <w:rsid w:val="003766AE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DD61AB"/>
    <w:pPr>
      <w:ind w:left="720"/>
      <w:contextualSpacing/>
    </w:pPr>
  </w:style>
  <w:style w:type="table" w:styleId="aa">
    <w:name w:val="Table Grid"/>
    <w:basedOn w:val="a1"/>
    <w:uiPriority w:val="39"/>
    <w:rsid w:val="003445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A348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DA348A"/>
    <w:rPr>
      <w:rFonts w:ascii="Tahoma" w:hAnsi="Tahoma" w:cs="Tahoma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B1845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semiHidden/>
    <w:unhideWhenUsed/>
    <w:rsid w:val="006B1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a0"/>
    <w:rsid w:val="006B1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QchYxq" TargetMode="External"/><Relationship Id="rId13" Type="http://schemas.openxmlformats.org/officeDocument/2006/relationships/hyperlink" Target="https://bit.ly/2xQWXUX?fbclid=IwAR23fJj2sVIyQzoxdsyI2qjvu2KrJV6ZEGRNVpY0rbGJcM2nSAVDxrLdtA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calcalitasaki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tta@netta.co.i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NASHIM.NETTA.ORG.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 </cp:lastModifiedBy>
  <cp:revision>3</cp:revision>
  <cp:lastPrinted>2018-07-04T10:42:00Z</cp:lastPrinted>
  <dcterms:created xsi:type="dcterms:W3CDTF">2019-01-14T20:37:00Z</dcterms:created>
  <dcterms:modified xsi:type="dcterms:W3CDTF">2019-01-14T20:46:00Z</dcterms:modified>
</cp:coreProperties>
</file>