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720A3EB7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וועד </w:t>
      </w:r>
      <w:r w:rsidR="00B3081C">
        <w:rPr>
          <w:rFonts w:ascii="David" w:hAnsi="David" w:cs="David" w:hint="cs"/>
          <w:b/>
          <w:bCs/>
          <w:sz w:val="24"/>
          <w:szCs w:val="24"/>
          <w:u w:val="single"/>
          <w:rtl/>
        </w:rPr>
        <w:t>מקומי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A46B5">
        <w:rPr>
          <w:rFonts w:ascii="David" w:hAnsi="David" w:cs="David" w:hint="cs"/>
          <w:b/>
          <w:bCs/>
          <w:sz w:val="24"/>
          <w:szCs w:val="24"/>
          <w:u w:val="single"/>
          <w:rtl/>
        </w:rPr>
        <w:t>5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3D542BA4" w14:textId="56ABF322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BA46B5">
        <w:rPr>
          <w:rFonts w:ascii="David" w:hAnsi="David" w:cs="David" w:hint="cs"/>
          <w:sz w:val="24"/>
          <w:szCs w:val="24"/>
          <w:rtl/>
        </w:rPr>
        <w:t>06</w:t>
      </w:r>
      <w:r>
        <w:rPr>
          <w:rFonts w:ascii="David" w:hAnsi="David" w:cs="David" w:hint="cs"/>
          <w:sz w:val="24"/>
          <w:szCs w:val="24"/>
          <w:rtl/>
        </w:rPr>
        <w:t>/</w:t>
      </w:r>
      <w:r w:rsidR="00BA46B5">
        <w:rPr>
          <w:rFonts w:ascii="David" w:hAnsi="David" w:cs="David" w:hint="cs"/>
          <w:sz w:val="24"/>
          <w:szCs w:val="24"/>
          <w:rtl/>
        </w:rPr>
        <w:t>01</w:t>
      </w:r>
      <w:r>
        <w:rPr>
          <w:rFonts w:ascii="David" w:hAnsi="David" w:cs="David" w:hint="cs"/>
          <w:sz w:val="24"/>
          <w:szCs w:val="24"/>
          <w:rtl/>
        </w:rPr>
        <w:t>/</w:t>
      </w:r>
      <w:r w:rsidR="00BA46B5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160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התקיימה ישיבת ועד מקומי.</w:t>
      </w:r>
    </w:p>
    <w:p w14:paraId="611AF5A3" w14:textId="2C607BF0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בישיבה נכחו: חברי ועד - יוחנן אליהו, דורית עבדו, מורן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לונדון ויונתן לניאדו. </w:t>
      </w:r>
    </w:p>
    <w:p w14:paraId="624E5DDB" w14:textId="1D9B3A3E" w:rsidR="00B3081C" w:rsidRPr="005E3BF5" w:rsidRDefault="00B3081C" w:rsidP="00B3081C">
      <w:pPr>
        <w:bidi/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לא נכח: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3738D1F" w14:textId="77777777" w:rsidR="00B3081C" w:rsidRPr="007840FF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2F9D40D" w14:textId="2CD39067" w:rsidR="00B3081C" w:rsidRPr="00496E54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 xml:space="preserve">סטאטוס </w:t>
      </w:r>
      <w:r>
        <w:rPr>
          <w:rFonts w:ascii="David" w:hAnsi="David" w:cs="David" w:hint="cs"/>
          <w:sz w:val="24"/>
          <w:szCs w:val="24"/>
          <w:rtl/>
        </w:rPr>
        <w:t>פיתוח הרחבה.</w:t>
      </w:r>
    </w:p>
    <w:p w14:paraId="42CF9481" w14:textId="474F2F34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טיפול בנושאים שונים במרחב הציבורי.</w:t>
      </w:r>
    </w:p>
    <w:p w14:paraId="3080FFBE" w14:textId="46E1534D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קידום פרויקטים.</w:t>
      </w:r>
    </w:p>
    <w:p w14:paraId="4D459976" w14:textId="1B46C3C8" w:rsidR="00AA79BB" w:rsidRDefault="00AA79BB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</w:t>
      </w:r>
      <w:r w:rsidR="00BA46B5">
        <w:rPr>
          <w:rFonts w:ascii="David" w:hAnsi="David" w:cs="David" w:hint="cs"/>
          <w:sz w:val="24"/>
          <w:szCs w:val="24"/>
          <w:rtl/>
        </w:rPr>
        <w:t>נושאים שונים</w:t>
      </w:r>
      <w:r>
        <w:rPr>
          <w:rFonts w:ascii="David" w:hAnsi="David" w:cs="David" w:hint="cs"/>
          <w:sz w:val="24"/>
          <w:szCs w:val="24"/>
          <w:rtl/>
        </w:rPr>
        <w:t xml:space="preserve"> מול המועצה.</w:t>
      </w:r>
    </w:p>
    <w:p w14:paraId="56566BD1" w14:textId="77777777" w:rsidR="00BA46B5" w:rsidRDefault="00BA46B5" w:rsidP="00BA46B5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5FDFDE8F" w14:textId="77777777" w:rsidR="00B3081C" w:rsidRPr="003B4EE4" w:rsidRDefault="00B3081C" w:rsidP="00B3081C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Pr="00B3081C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57F72B41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0434E0E" w14:textId="71164912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EFE3D82" w14:textId="77777777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08F670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686F59E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2D8797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5B78FF6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E1A94C7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Default="003B4EE4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134"/>
        <w:gridCol w:w="4119"/>
        <w:gridCol w:w="1126"/>
        <w:gridCol w:w="709"/>
        <w:gridCol w:w="1843"/>
      </w:tblGrid>
      <w:tr w:rsidR="00E86BA6" w:rsidRPr="0099082E" w14:paraId="35257A12" w14:textId="77777777" w:rsidTr="009E76C3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134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119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126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709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843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22FC5954" w14:textId="77777777" w:rsidTr="009E76C3">
        <w:trPr>
          <w:trHeight w:val="828"/>
        </w:trPr>
        <w:tc>
          <w:tcPr>
            <w:tcW w:w="734" w:type="dxa"/>
            <w:shd w:val="clear" w:color="auto" w:fill="auto"/>
          </w:tcPr>
          <w:p w14:paraId="3168A1FC" w14:textId="64AD73B1" w:rsidR="00E86BA6" w:rsidRPr="0099082E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161B203C" w14:textId="73BE4016" w:rsidR="00E86BA6" w:rsidRPr="00C30673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B04F8D" w14:textId="3394EFBF" w:rsidR="00E86BA6" w:rsidRPr="00C30673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19" w:type="dxa"/>
            <w:shd w:val="clear" w:color="auto" w:fill="auto"/>
          </w:tcPr>
          <w:p w14:paraId="50376BBE" w14:textId="0B8374C4" w:rsidR="00E86BA6" w:rsidRPr="00C30673" w:rsidRDefault="00BA46B5" w:rsidP="00BA46B5">
            <w:pPr>
              <w:bidi/>
              <w:spacing w:line="276" w:lineRule="auto"/>
              <w:ind w:left="36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אמ"ל</w:t>
            </w:r>
            <w:proofErr w:type="spellEnd"/>
          </w:p>
        </w:tc>
        <w:tc>
          <w:tcPr>
            <w:tcW w:w="1126" w:type="dxa"/>
          </w:tcPr>
          <w:p w14:paraId="565497A7" w14:textId="6401712B" w:rsidR="00E86BA6" w:rsidRDefault="00E86BA6" w:rsidP="009254B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64AD1FD" w14:textId="73F6F427" w:rsidR="00E86BA6" w:rsidRDefault="00E86BA6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7DF1093D" w14:textId="04D17EB7" w:rsidR="00B3081C" w:rsidRP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4205D3D5" w14:textId="7777777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77777777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2015A39" w14:textId="77777777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44"/>
        <w:gridCol w:w="1848"/>
        <w:gridCol w:w="4653"/>
        <w:gridCol w:w="1084"/>
        <w:gridCol w:w="936"/>
      </w:tblGrid>
      <w:tr w:rsidR="00802261" w14:paraId="3B726132" w14:textId="77777777" w:rsidTr="0076341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9E76C3" w14:paraId="34A6C620" w14:textId="77777777" w:rsidTr="0076341D">
        <w:trPr>
          <w:trHeight w:val="9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A0C5" w14:textId="45D031F5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4BA" w14:textId="0F0A6C82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פיתוח הרחבה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C9C" w14:textId="1DF16742" w:rsidR="009E76C3" w:rsidRPr="00802261" w:rsidRDefault="009E76C3" w:rsidP="009E76C3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סיום עבודות הפיתוח ופיתוח הנוף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7CA" w14:textId="0F4C32DD" w:rsidR="009E76C3" w:rsidRDefault="00BA46B5" w:rsidP="009E76C3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לקבל תאריך מארזים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והחל"פ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למסירה סופית של ההרחבה.</w:t>
            </w:r>
          </w:p>
          <w:p w14:paraId="56BF7F06" w14:textId="1AA49890" w:rsidR="009E76C3" w:rsidRDefault="009E76C3" w:rsidP="00BA46B5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"ארזים" </w:t>
            </w:r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 xml:space="preserve">מתנים את הקמת גן המשחקים בהרחבה לסיום כל </w:t>
            </w:r>
            <w:proofErr w:type="spellStart"/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>הרג'קטים</w:t>
            </w:r>
            <w:proofErr w:type="spellEnd"/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 xml:space="preserve"> של המסירה. לאחר מכן תצא הזמנה לגן. היישוב התנה את קבלת האחריות על ההרחבה ע"י </w:t>
            </w:r>
            <w:proofErr w:type="spellStart"/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>החל"פ</w:t>
            </w:r>
            <w:proofErr w:type="spellEnd"/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 xml:space="preserve">/מועצה בסיום כל התיקונים והשלמת גן המשחקים.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E01" w14:textId="7FDA67B5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127" w14:textId="63979C4F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לו"ז</w:t>
            </w:r>
          </w:p>
        </w:tc>
      </w:tr>
      <w:tr w:rsidR="007B133D" w14:paraId="1C19A9D2" w14:textId="77777777" w:rsidTr="0076341D">
        <w:trPr>
          <w:trHeight w:val="8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951C" w14:textId="77777777" w:rsidR="007B133D" w:rsidRDefault="007B133D" w:rsidP="007B133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B0F" w14:textId="77777777" w:rsidR="007B133D" w:rsidRPr="00C30673" w:rsidRDefault="007B133D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סדר ציבורי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9E6" w14:textId="56C0B207" w:rsidR="007B133D" w:rsidRPr="00C30673" w:rsidRDefault="009E76C3" w:rsidP="007B133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חניית אוטובוסים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9E1D" w14:textId="38FBE2E1" w:rsidR="007B133D" w:rsidRPr="006B70C8" w:rsidRDefault="00BA46B5" w:rsidP="00DB63BF">
            <w:pPr>
              <w:pStyle w:val="a5"/>
              <w:numPr>
                <w:ilvl w:val="0"/>
                <w:numId w:val="11"/>
              </w:numPr>
              <w:ind w:left="479" w:hanging="479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בוצעה פנייה למועצה להסדרת מקומות חנייה לאוטובוסים בהתאם לחוק</w:t>
            </w:r>
            <w:r w:rsidR="00FE756B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בוצע סיור עם מנהל מח' תחבורה של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החל"פ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והועברה התייחסות של מהנדס המועצה. לאחר סיום התהליך תצא הנחייה של המועצה והועד להסדרת הנושא.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244" w14:textId="26463D1C" w:rsidR="007B133D" w:rsidRDefault="009E76C3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DB79" w14:textId="08576C1F" w:rsidR="007B133D" w:rsidRDefault="00BA46B5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לו"ז</w:t>
            </w:r>
          </w:p>
        </w:tc>
      </w:tr>
      <w:tr w:rsidR="00465322" w14:paraId="69A3D2F5" w14:textId="77777777" w:rsidTr="0076341D">
        <w:trPr>
          <w:trHeight w:val="8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B435" w14:textId="5A84691C" w:rsidR="00465322" w:rsidRDefault="009E76C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22B" w14:textId="77777777" w:rsidR="00465322" w:rsidRDefault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קהילה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5816" w14:textId="77777777" w:rsidR="00465322" w:rsidRDefault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ועוד)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43D" w14:textId="65CCAFCB" w:rsidR="00465322" w:rsidRPr="007B133D" w:rsidRDefault="00465322" w:rsidP="00DB63BF">
            <w:pPr>
              <w:numPr>
                <w:ilvl w:val="0"/>
                <w:numId w:val="9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יש לקיים פגישות עבודה בין נציגי הועד המקומי והאגודה</w:t>
            </w:r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>, נציג ועדת ביקורת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לבין נציגי ועד הבית כנסת</w:t>
            </w:r>
            <w:r w:rsidR="00BA46B5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BD1" w14:textId="6E47F975" w:rsidR="00D21B51" w:rsidRDefault="00D21B51" w:rsidP="00D21B5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0F7CA72A" w14:textId="7880DA01" w:rsidR="00465322" w:rsidRDefault="00D21B51" w:rsidP="00D21B5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023861B6" w14:textId="3DFC5F98" w:rsidR="00BA46B5" w:rsidRDefault="00BA46B5" w:rsidP="00BA46B5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C25B92B" w14:textId="5957770C" w:rsidR="00465322" w:rsidRDefault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855" w14:textId="5D22D81B" w:rsidR="00465322" w:rsidRDefault="00B716D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</w:tr>
      <w:tr w:rsidR="00E14763" w14:paraId="02578AC2" w14:textId="77777777" w:rsidTr="0076341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24C13B21" w:rsidR="00E14763" w:rsidRDefault="009E76C3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494F51B9" w:rsidR="00E14763" w:rsidRDefault="009E76C3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3DFF4ED5" w:rsidR="00E14763" w:rsidRDefault="009E76C3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ריכוז נושאים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B76" w14:textId="080950B4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נושא תקציבי אחזקות ועדים יפתח מחדש ויבחן במהלך השנה הנוכחית לאור בקשת היישוב.</w:t>
            </w:r>
          </w:p>
          <w:p w14:paraId="51056E61" w14:textId="77777777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היישוב יגיש ערעור על חיובי ארנונה של מבנים ציבוריים ושעבורם נגבו כספים.</w:t>
            </w:r>
          </w:p>
          <w:p w14:paraId="17BEABD9" w14:textId="77777777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היישוב יעלה את נושא הבטיחות והתחבורה בציר העלייה ליישוב ושיפור רמת הבטיחות בתוך היישוב.</w:t>
            </w:r>
          </w:p>
          <w:p w14:paraId="17B83131" w14:textId="77777777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את נושא הטבת המס אל מול יישובים במרחב.</w:t>
            </w:r>
          </w:p>
          <w:p w14:paraId="3928DC5E" w14:textId="77777777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את נושאי חיובי הביוב והנוסחה לחישובה.</w:t>
            </w:r>
          </w:p>
          <w:p w14:paraId="6C516832" w14:textId="77777777" w:rsidR="00B716D3" w:rsidRDefault="00B716D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את נושא איכות הסביבה וסמכויות האכיפה של הועד המקומי.</w:t>
            </w:r>
          </w:p>
          <w:p w14:paraId="504B1900" w14:textId="77777777" w:rsidR="00B716D3" w:rsidRDefault="00867368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 xml:space="preserve">יש להעלות את נושא החוסר באמצעי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מיחזור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ביישוב וכנגזרת מכך להעלות את כמות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הפינויי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אשפה וגזם לפעמיים בשבוע/פעמיים בחודש בהתאמה.</w:t>
            </w:r>
          </w:p>
          <w:p w14:paraId="4E53300F" w14:textId="77777777" w:rsidR="00867368" w:rsidRDefault="00867368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את נושא החינוך הפורמאלי והלא פורמאלי ולנסות לשלב פעילויות מתנ"ס וחוגים ביישוב/במרחב.</w:t>
            </w:r>
          </w:p>
          <w:p w14:paraId="73CCAC47" w14:textId="764934F8" w:rsidR="00867368" w:rsidRPr="00E14763" w:rsidRDefault="00867368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לרכז את כל הנושאים הרלוונטיים שעלו ע"י התושבים ולהוסיפם למצגת הביקור.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3E78778D" w:rsidR="00E14763" w:rsidRDefault="009E76C3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5807A602" w:rsidR="00E14763" w:rsidRDefault="00867368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09/01</w:t>
            </w:r>
          </w:p>
        </w:tc>
      </w:tr>
    </w:tbl>
    <w:p w14:paraId="141F1AF9" w14:textId="77777777" w:rsidR="000519E4" w:rsidRDefault="000519E4" w:rsidP="00D21B51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85A7A0F" w14:textId="3E757439" w:rsidR="008D00D1" w:rsidRDefault="004B2800" w:rsidP="00DB63BF">
      <w:pPr>
        <w:numPr>
          <w:ilvl w:val="0"/>
          <w:numId w:val="1"/>
        </w:num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עדכונים חשובים ו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3AF87717" w14:textId="77777777" w:rsidR="00D21B51" w:rsidRDefault="00D21B51" w:rsidP="00D21B5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20AD5289" w14:textId="01DDF2E5" w:rsidR="005420E5" w:rsidRDefault="00867368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תיקון תשתיות הכבישים בהתאם לסיכום של הפרוטוקול הקודם יבוצע בזמן הקרוב, תלוי מזג אוויר וזמינות אמצעי המחצבה. ייצא עדכון לפני תחילת העבודות.</w:t>
      </w:r>
    </w:p>
    <w:p w14:paraId="3ABBF509" w14:textId="4261CEE3" w:rsidR="00867368" w:rsidRDefault="00867368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בימים הקרובים יתבצע מבצע עיקורים של חתולי רחוב בשיתוף פעולה עם וטרינר המועצה. ייצא עדכון לפני בהמשך לגבי תאריך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מדוייק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3D4AB2A8" w14:textId="5DC9A5D7" w:rsidR="00867368" w:rsidRDefault="00867368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תקציב </w:t>
      </w:r>
      <w:r w:rsidR="00FE756B">
        <w:rPr>
          <w:rFonts w:ascii="David" w:hAnsi="David" w:cs="David" w:hint="cs"/>
          <w:sz w:val="24"/>
          <w:szCs w:val="24"/>
          <w:rtl/>
        </w:rPr>
        <w:t>היישוב</w:t>
      </w:r>
      <w:r>
        <w:rPr>
          <w:rFonts w:ascii="David" w:hAnsi="David" w:cs="David" w:hint="cs"/>
          <w:sz w:val="24"/>
          <w:szCs w:val="24"/>
          <w:rtl/>
        </w:rPr>
        <w:t xml:space="preserve"> לשנת 2020 </w:t>
      </w:r>
      <w:r w:rsidR="00FE756B">
        <w:rPr>
          <w:rFonts w:ascii="David" w:hAnsi="David" w:cs="David" w:hint="cs"/>
          <w:sz w:val="24"/>
          <w:szCs w:val="24"/>
          <w:rtl/>
        </w:rPr>
        <w:t>יוצג</w:t>
      </w:r>
      <w:r>
        <w:rPr>
          <w:rFonts w:ascii="David" w:hAnsi="David" w:cs="David" w:hint="cs"/>
          <w:sz w:val="24"/>
          <w:szCs w:val="24"/>
          <w:rtl/>
        </w:rPr>
        <w:t xml:space="preserve"> לאחר אישור תקציב המליאה והבנת חתכי התקציב השונים המשפיעים על היישוב.</w:t>
      </w:r>
    </w:p>
    <w:p w14:paraId="1BD6CED5" w14:textId="71066667" w:rsidR="00867368" w:rsidRDefault="00867368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במסגרת סיכום סיור קווי מים ביישוב, ההרחבה תחובר לקו מים נפרד בזמן הקרוב. כמו כן יבוצע מיפוי של תשתית קווי המים ביישוב לאיתור דליפות, יוחלפו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הידרנטים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ופורקי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לחץ לא תקינים</w:t>
      </w:r>
      <w:r w:rsidR="00FE756B">
        <w:rPr>
          <w:rFonts w:ascii="David" w:hAnsi="David" w:cs="David" w:hint="cs"/>
          <w:sz w:val="24"/>
          <w:szCs w:val="24"/>
          <w:rtl/>
        </w:rPr>
        <w:t xml:space="preserve"> ואם יוותר תקציב תבוצע הסדרה של צנרת המים במגדל המים.</w:t>
      </w:r>
    </w:p>
    <w:p w14:paraId="1D93607A" w14:textId="77777777" w:rsidR="00FE756B" w:rsidRPr="00867368" w:rsidRDefault="00FE756B" w:rsidP="00FE756B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14:paraId="354C302F" w14:textId="77777777" w:rsidR="00AA79BB" w:rsidRDefault="00AA79BB" w:rsidP="00AA79BB">
      <w:pPr>
        <w:bidi/>
        <w:spacing w:line="360" w:lineRule="auto"/>
        <w:ind w:left="2160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3139581F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0D953416" w14:textId="77777777" w:rsidR="000519E4" w:rsidRPr="00143B43" w:rsidRDefault="000519E4" w:rsidP="00FC6BA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14:paraId="2FFBE9C3" w14:textId="77777777" w:rsidR="004950E7" w:rsidRDefault="004950E7" w:rsidP="00FC6BA9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372C7CE9" w14:textId="3BF258BB" w:rsidR="009D5287" w:rsidRDefault="00E91022" w:rsidP="00FE756B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FE756B">
        <w:rPr>
          <w:rFonts w:ascii="David" w:hAnsi="David" w:cs="David" w:hint="cs"/>
          <w:sz w:val="24"/>
          <w:szCs w:val="24"/>
          <w:rtl/>
        </w:rPr>
        <w:t xml:space="preserve">      </w:t>
      </w:r>
      <w:r w:rsidR="0094496C">
        <w:rPr>
          <w:rFonts w:ascii="David" w:hAnsi="David" w:cs="David" w:hint="cs"/>
          <w:sz w:val="24"/>
          <w:szCs w:val="24"/>
          <w:rtl/>
        </w:rPr>
        <w:tab/>
      </w:r>
      <w:r w:rsidR="0094496C"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</w:t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      </w:t>
      </w:r>
      <w:r w:rsidR="00FE756B">
        <w:rPr>
          <w:rFonts w:ascii="David" w:hAnsi="David" w:cs="David" w:hint="cs"/>
          <w:sz w:val="24"/>
          <w:szCs w:val="24"/>
          <w:rtl/>
        </w:rPr>
        <w:t>ועד מקומי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C43C" w14:textId="77777777" w:rsidR="00283F38" w:rsidRDefault="00283F38">
      <w:r>
        <w:separator/>
      </w:r>
    </w:p>
  </w:endnote>
  <w:endnote w:type="continuationSeparator" w:id="0">
    <w:p w14:paraId="3784FC8A" w14:textId="77777777" w:rsidR="00283F38" w:rsidRDefault="0028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81FB" w14:textId="77777777" w:rsidR="00283F38" w:rsidRDefault="00283F38">
      <w:r>
        <w:separator/>
      </w:r>
    </w:p>
  </w:footnote>
  <w:footnote w:type="continuationSeparator" w:id="0">
    <w:p w14:paraId="2EA5AA9D" w14:textId="77777777" w:rsidR="00283F38" w:rsidRDefault="0028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5FA1ED6F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 w:rsidR="00B3081C">
      <w:rPr>
        <w:rFonts w:cs="David" w:hint="cs"/>
        <w:b/>
        <w:bCs/>
        <w:color w:val="0000FF"/>
        <w:szCs w:val="48"/>
        <w:rtl/>
        <w:lang w:eastAsia="en-US"/>
      </w:rPr>
      <w:t xml:space="preserve">- </w:t>
    </w:r>
    <w:r w:rsidR="00B3081C">
      <w:rPr>
        <w:rFonts w:cs="David" w:hint="cs"/>
        <w:color w:val="0000FF"/>
        <w:szCs w:val="28"/>
        <w:rtl/>
        <w:lang w:eastAsia="en-US"/>
      </w:rPr>
      <w:t>ועד מקומי</w:t>
    </w:r>
    <w:r>
      <w:rPr>
        <w:rFonts w:cs="David" w:hint="cs"/>
        <w:color w:val="0000FF"/>
        <w:szCs w:val="28"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70F00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51DC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B32DF"/>
    <w:rsid w:val="001D2863"/>
    <w:rsid w:val="001D74CD"/>
    <w:rsid w:val="001F0766"/>
    <w:rsid w:val="00202ED8"/>
    <w:rsid w:val="00207D88"/>
    <w:rsid w:val="00211CEA"/>
    <w:rsid w:val="00216C31"/>
    <w:rsid w:val="00223882"/>
    <w:rsid w:val="0025046A"/>
    <w:rsid w:val="00257523"/>
    <w:rsid w:val="00260918"/>
    <w:rsid w:val="0026250E"/>
    <w:rsid w:val="00275672"/>
    <w:rsid w:val="00277EFD"/>
    <w:rsid w:val="002802D4"/>
    <w:rsid w:val="00283F38"/>
    <w:rsid w:val="00295B7C"/>
    <w:rsid w:val="002B4360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D134C"/>
    <w:rsid w:val="003F12BD"/>
    <w:rsid w:val="003F1B82"/>
    <w:rsid w:val="00402B7A"/>
    <w:rsid w:val="00412E1A"/>
    <w:rsid w:val="00424884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7B32"/>
    <w:rsid w:val="005420E5"/>
    <w:rsid w:val="005445B6"/>
    <w:rsid w:val="00547E4D"/>
    <w:rsid w:val="0057282E"/>
    <w:rsid w:val="0058182D"/>
    <w:rsid w:val="005A2145"/>
    <w:rsid w:val="005A4E9A"/>
    <w:rsid w:val="005B2A2F"/>
    <w:rsid w:val="005C0207"/>
    <w:rsid w:val="005C09A0"/>
    <w:rsid w:val="005D30EB"/>
    <w:rsid w:val="005D3597"/>
    <w:rsid w:val="005D6C8E"/>
    <w:rsid w:val="005E3BF5"/>
    <w:rsid w:val="005E3E05"/>
    <w:rsid w:val="005E692A"/>
    <w:rsid w:val="00616505"/>
    <w:rsid w:val="00632ED7"/>
    <w:rsid w:val="006452A0"/>
    <w:rsid w:val="00647644"/>
    <w:rsid w:val="00647933"/>
    <w:rsid w:val="00671879"/>
    <w:rsid w:val="006719FB"/>
    <w:rsid w:val="00676F07"/>
    <w:rsid w:val="006A4159"/>
    <w:rsid w:val="006B2E86"/>
    <w:rsid w:val="006B4AF5"/>
    <w:rsid w:val="006B70C8"/>
    <w:rsid w:val="006E2655"/>
    <w:rsid w:val="006F555D"/>
    <w:rsid w:val="006F7D13"/>
    <w:rsid w:val="00703BA0"/>
    <w:rsid w:val="00707D47"/>
    <w:rsid w:val="00715F88"/>
    <w:rsid w:val="007160A2"/>
    <w:rsid w:val="00725DFD"/>
    <w:rsid w:val="007279FA"/>
    <w:rsid w:val="00731F9D"/>
    <w:rsid w:val="007455C2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A0D53"/>
    <w:rsid w:val="007A361D"/>
    <w:rsid w:val="007A40D2"/>
    <w:rsid w:val="007A49EE"/>
    <w:rsid w:val="007A6A20"/>
    <w:rsid w:val="007B133D"/>
    <w:rsid w:val="007B2273"/>
    <w:rsid w:val="007B4767"/>
    <w:rsid w:val="007B7B9B"/>
    <w:rsid w:val="007C3203"/>
    <w:rsid w:val="00802261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67368"/>
    <w:rsid w:val="008820F3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7EDF"/>
    <w:rsid w:val="00922826"/>
    <w:rsid w:val="00924549"/>
    <w:rsid w:val="009254BB"/>
    <w:rsid w:val="009310E5"/>
    <w:rsid w:val="00935BBF"/>
    <w:rsid w:val="009428F7"/>
    <w:rsid w:val="0094496C"/>
    <w:rsid w:val="009455AA"/>
    <w:rsid w:val="00973F6F"/>
    <w:rsid w:val="0099082E"/>
    <w:rsid w:val="009B144A"/>
    <w:rsid w:val="009C41AC"/>
    <w:rsid w:val="009D2B4A"/>
    <w:rsid w:val="009D5287"/>
    <w:rsid w:val="009D6D5E"/>
    <w:rsid w:val="009E23FC"/>
    <w:rsid w:val="009E76C3"/>
    <w:rsid w:val="009F18CE"/>
    <w:rsid w:val="009F1DA3"/>
    <w:rsid w:val="00A0188D"/>
    <w:rsid w:val="00A25ADC"/>
    <w:rsid w:val="00A2714A"/>
    <w:rsid w:val="00A27408"/>
    <w:rsid w:val="00A52D98"/>
    <w:rsid w:val="00A706DE"/>
    <w:rsid w:val="00A71C66"/>
    <w:rsid w:val="00A74EA4"/>
    <w:rsid w:val="00A77153"/>
    <w:rsid w:val="00A77332"/>
    <w:rsid w:val="00A84615"/>
    <w:rsid w:val="00A84765"/>
    <w:rsid w:val="00A866B9"/>
    <w:rsid w:val="00A9107F"/>
    <w:rsid w:val="00A91767"/>
    <w:rsid w:val="00A94458"/>
    <w:rsid w:val="00A95434"/>
    <w:rsid w:val="00AA79BB"/>
    <w:rsid w:val="00AB1365"/>
    <w:rsid w:val="00AB296E"/>
    <w:rsid w:val="00AB680E"/>
    <w:rsid w:val="00AC01BD"/>
    <w:rsid w:val="00AC2FB1"/>
    <w:rsid w:val="00AD6BD2"/>
    <w:rsid w:val="00AE32F0"/>
    <w:rsid w:val="00AF1F1F"/>
    <w:rsid w:val="00AF3FF8"/>
    <w:rsid w:val="00AF7CB3"/>
    <w:rsid w:val="00B2689E"/>
    <w:rsid w:val="00B3081C"/>
    <w:rsid w:val="00B32783"/>
    <w:rsid w:val="00B329CA"/>
    <w:rsid w:val="00B34538"/>
    <w:rsid w:val="00B562CF"/>
    <w:rsid w:val="00B61183"/>
    <w:rsid w:val="00B6350F"/>
    <w:rsid w:val="00B657D0"/>
    <w:rsid w:val="00B716D3"/>
    <w:rsid w:val="00B76E40"/>
    <w:rsid w:val="00B82EDD"/>
    <w:rsid w:val="00B9746C"/>
    <w:rsid w:val="00BA1F52"/>
    <w:rsid w:val="00BA46B5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70888"/>
    <w:rsid w:val="00C71451"/>
    <w:rsid w:val="00C83E03"/>
    <w:rsid w:val="00C87F61"/>
    <w:rsid w:val="00C951F6"/>
    <w:rsid w:val="00CA1444"/>
    <w:rsid w:val="00CA1C02"/>
    <w:rsid w:val="00CB78B8"/>
    <w:rsid w:val="00CC082A"/>
    <w:rsid w:val="00CC4843"/>
    <w:rsid w:val="00CD57E2"/>
    <w:rsid w:val="00CE6846"/>
    <w:rsid w:val="00CF03B0"/>
    <w:rsid w:val="00CF2692"/>
    <w:rsid w:val="00D16C7F"/>
    <w:rsid w:val="00D21B51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DE1"/>
    <w:rsid w:val="00DB63BF"/>
    <w:rsid w:val="00DB6CA1"/>
    <w:rsid w:val="00DC138D"/>
    <w:rsid w:val="00DD06AE"/>
    <w:rsid w:val="00DD2D80"/>
    <w:rsid w:val="00DD568A"/>
    <w:rsid w:val="00DF153A"/>
    <w:rsid w:val="00DF607A"/>
    <w:rsid w:val="00E14763"/>
    <w:rsid w:val="00E1730B"/>
    <w:rsid w:val="00E2154E"/>
    <w:rsid w:val="00E24C38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02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435C9-A49C-49CA-B724-CE31C958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34</TotalTime>
  <Pages>3</Pages>
  <Words>449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3</cp:revision>
  <cp:lastPrinted>2019-10-16T07:51:00Z</cp:lastPrinted>
  <dcterms:created xsi:type="dcterms:W3CDTF">2020-01-14T13:01:00Z</dcterms:created>
  <dcterms:modified xsi:type="dcterms:W3CDTF">2020-01-14T13:34:00Z</dcterms:modified>
</cp:coreProperties>
</file>