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78" w:rsidRPr="00675296" w:rsidRDefault="00F051E2" w:rsidP="00D72BA2">
      <w:pPr>
        <w:spacing w:line="360" w:lineRule="auto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תושבים </w:t>
      </w:r>
      <w:r w:rsidR="007D7E78" w:rsidRPr="00675296">
        <w:rPr>
          <w:rFonts w:cs="David" w:hint="cs"/>
          <w:b/>
          <w:bCs/>
          <w:sz w:val="32"/>
          <w:szCs w:val="32"/>
          <w:rtl/>
        </w:rPr>
        <w:t>נכבדים,</w:t>
      </w:r>
    </w:p>
    <w:p w:rsidR="003817F9" w:rsidRDefault="00F051E2" w:rsidP="00461866">
      <w:pPr>
        <w:spacing w:line="360" w:lineRule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במהלך חודשים: ינואר, פברואר, מרץ,</w:t>
      </w:r>
      <w:r w:rsidR="00471634">
        <w:rPr>
          <w:rFonts w:cs="David" w:hint="cs"/>
          <w:sz w:val="26"/>
          <w:szCs w:val="26"/>
          <w:rtl/>
        </w:rPr>
        <w:t xml:space="preserve"> של שנת</w:t>
      </w:r>
      <w:r w:rsidR="00C87FB8">
        <w:rPr>
          <w:rFonts w:cs="David" w:hint="cs"/>
          <w:sz w:val="26"/>
          <w:szCs w:val="26"/>
          <w:rtl/>
        </w:rPr>
        <w:t xml:space="preserve"> 2017 נרשמו </w:t>
      </w:r>
      <w:r w:rsidR="00461866">
        <w:rPr>
          <w:rFonts w:cs="David" w:hint="cs"/>
          <w:sz w:val="26"/>
          <w:szCs w:val="26"/>
          <w:rtl/>
        </w:rPr>
        <w:t>43</w:t>
      </w:r>
      <w:r w:rsidR="00C87FB8">
        <w:rPr>
          <w:rFonts w:cs="David" w:hint="cs"/>
          <w:sz w:val="26"/>
          <w:szCs w:val="26"/>
          <w:rtl/>
        </w:rPr>
        <w:t xml:space="preserve"> אירועי פע"ר (פעילות עבריינית נגד רכוש), נתון זה מהווה עלייה</w:t>
      </w:r>
      <w:r>
        <w:rPr>
          <w:rFonts w:cs="David" w:hint="cs"/>
          <w:sz w:val="26"/>
          <w:szCs w:val="26"/>
          <w:rtl/>
        </w:rPr>
        <w:t>,</w:t>
      </w:r>
      <w:r w:rsidR="00C87FB8">
        <w:rPr>
          <w:rFonts w:cs="David" w:hint="cs"/>
          <w:sz w:val="26"/>
          <w:szCs w:val="26"/>
          <w:rtl/>
        </w:rPr>
        <w:t xml:space="preserve"> </w:t>
      </w:r>
      <w:r w:rsidR="003817F9">
        <w:rPr>
          <w:rFonts w:cs="David" w:hint="cs"/>
          <w:sz w:val="26"/>
          <w:szCs w:val="26"/>
          <w:rtl/>
        </w:rPr>
        <w:t>להלן פירוט האירועים: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431"/>
        <w:gridCol w:w="1408"/>
        <w:gridCol w:w="1431"/>
        <w:gridCol w:w="1432"/>
        <w:gridCol w:w="1685"/>
      </w:tblGrid>
      <w:tr w:rsidR="00F051E2" w:rsidTr="00F051E2">
        <w:trPr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ישוב/אירוע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פריצה לבית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גניבת רכב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פריצה לרכב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פריצה לעסק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A37D5">
              <w:rPr>
                <w:rFonts w:cs="David" w:hint="cs"/>
                <w:b/>
                <w:bCs/>
                <w:sz w:val="26"/>
                <w:szCs w:val="26"/>
                <w:rtl/>
              </w:rPr>
              <w:t>סה"כ</w:t>
            </w:r>
          </w:p>
        </w:tc>
      </w:tr>
      <w:tr w:rsidR="00F051E2" w:rsidTr="00F051E2">
        <w:trPr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כפר ויתקין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15</w:t>
            </w:r>
          </w:p>
        </w:tc>
      </w:tr>
      <w:tr w:rsidR="00F051E2" w:rsidTr="00F051E2">
        <w:trPr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חופית</w:t>
            </w:r>
          </w:p>
        </w:tc>
        <w:tc>
          <w:tcPr>
            <w:tcW w:w="1431" w:type="dxa"/>
            <w:tcBorders>
              <w:left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408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431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432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685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F051E2" w:rsidTr="00F051E2">
        <w:trPr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E2" w:rsidRPr="003A37D5" w:rsidRDefault="00F051E2" w:rsidP="00D72BA2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בית חירות</w:t>
            </w:r>
          </w:p>
        </w:tc>
        <w:tc>
          <w:tcPr>
            <w:tcW w:w="1431" w:type="dxa"/>
            <w:tcBorders>
              <w:left w:val="single" w:sz="12" w:space="0" w:color="auto"/>
            </w:tcBorders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408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431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32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685" w:type="dxa"/>
            <w:vAlign w:val="center"/>
          </w:tcPr>
          <w:p w:rsidR="00F051E2" w:rsidRPr="00A56695" w:rsidRDefault="00F051E2" w:rsidP="00E56588">
            <w:pPr>
              <w:spacing w:line="36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</w:tbl>
    <w:p w:rsidR="00DE3BF7" w:rsidRDefault="00DE3BF7" w:rsidP="00D72BA2">
      <w:pPr>
        <w:spacing w:line="360" w:lineRule="auto"/>
        <w:rPr>
          <w:rFonts w:cs="David"/>
          <w:sz w:val="26"/>
          <w:szCs w:val="26"/>
          <w:rtl/>
        </w:rPr>
      </w:pPr>
    </w:p>
    <w:p w:rsidR="00DE3BF7" w:rsidRPr="00D82B36" w:rsidRDefault="00DE3BF7" w:rsidP="00D82B36">
      <w:pPr>
        <w:pStyle w:val="a3"/>
        <w:numPr>
          <w:ilvl w:val="0"/>
          <w:numId w:val="9"/>
        </w:numPr>
        <w:spacing w:line="360" w:lineRule="auto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ברצוני לציין כי מערכת אזעקה פעילה מחוברת למוקד מונעת התפרצות לבתים ובמקרה ובכל זאת פרצו יהיה מדובר בנזק </w:t>
      </w:r>
      <w:r w:rsidR="00F051E2">
        <w:rPr>
          <w:rFonts w:cs="David" w:hint="cs"/>
          <w:sz w:val="26"/>
          <w:szCs w:val="26"/>
          <w:rtl/>
        </w:rPr>
        <w:t xml:space="preserve">יחסית קטן </w:t>
      </w:r>
      <w:r>
        <w:rPr>
          <w:rFonts w:cs="David" w:hint="cs"/>
          <w:sz w:val="26"/>
          <w:szCs w:val="26"/>
          <w:rtl/>
        </w:rPr>
        <w:t>של גניבת תיק</w:t>
      </w:r>
      <w:r w:rsidR="00D82B36">
        <w:rPr>
          <w:rFonts w:cs="David" w:hint="cs"/>
          <w:sz w:val="26"/>
          <w:szCs w:val="26"/>
          <w:rtl/>
        </w:rPr>
        <w:t xml:space="preserve"> או חפץ</w:t>
      </w:r>
      <w:r w:rsidR="00461866">
        <w:rPr>
          <w:rFonts w:cs="David" w:hint="cs"/>
          <w:sz w:val="26"/>
          <w:szCs w:val="26"/>
          <w:rtl/>
        </w:rPr>
        <w:t xml:space="preserve"> אשר הונח </w:t>
      </w:r>
      <w:r w:rsidR="00D82B36">
        <w:rPr>
          <w:rFonts w:cs="David" w:hint="cs"/>
          <w:sz w:val="26"/>
          <w:szCs w:val="26"/>
          <w:rtl/>
        </w:rPr>
        <w:t>קרוב למקום הכניסה לבית, בנוסף יש לנעול את הכניסות לבית גם כשיוצאים לזמן מועט ולהתקין נעילה נוספת בוויטרינות.</w:t>
      </w:r>
    </w:p>
    <w:p w:rsidR="00D64C2C" w:rsidRPr="00557BC8" w:rsidRDefault="00D72BA2" w:rsidP="00D72BA2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 w:rsidRPr="00557BC8">
        <w:rPr>
          <w:rFonts w:cs="David" w:hint="cs"/>
          <w:b/>
          <w:bCs/>
          <w:sz w:val="26"/>
          <w:szCs w:val="26"/>
          <w:u w:val="single"/>
          <w:rtl/>
        </w:rPr>
        <w:t>נושאים נוספים:</w:t>
      </w:r>
    </w:p>
    <w:p w:rsidR="00D72BA2" w:rsidRDefault="00D82B36" w:rsidP="00C563C5">
      <w:pPr>
        <w:pStyle w:val="a3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עם כניסתנו לעונת הרחצה אין להשאיר תיקים ברכבים בחניוני החופים לרבות ב-</w:t>
      </w:r>
      <w:r>
        <w:rPr>
          <w:rFonts w:cs="David"/>
          <w:sz w:val="26"/>
          <w:szCs w:val="26"/>
        </w:rPr>
        <w:t xml:space="preserve">M </w:t>
      </w:r>
      <w:r w:rsidR="00C563C5">
        <w:rPr>
          <w:rFonts w:cs="David" w:hint="cs"/>
          <w:sz w:val="26"/>
          <w:szCs w:val="26"/>
          <w:rtl/>
        </w:rPr>
        <w:t xml:space="preserve"> הדרך ובגשר הצבים.</w:t>
      </w:r>
      <w:r>
        <w:rPr>
          <w:rFonts w:cs="David" w:hint="cs"/>
          <w:sz w:val="26"/>
          <w:szCs w:val="26"/>
          <w:rtl/>
        </w:rPr>
        <w:t xml:space="preserve"> מאירועים בעבר אנחנו יודעים שגם כאשר מחביאים תיקים או חפצים יקרי ערך ברכ</w:t>
      </w:r>
      <w:r w:rsidR="00F051E2">
        <w:rPr>
          <w:rFonts w:cs="David" w:hint="cs"/>
          <w:sz w:val="26"/>
          <w:szCs w:val="26"/>
          <w:rtl/>
        </w:rPr>
        <w:t>בים פורצים לרכב ומוצאים את התיק.</w:t>
      </w:r>
      <w:r w:rsidR="00797195">
        <w:rPr>
          <w:rFonts w:cs="David" w:hint="cs"/>
          <w:sz w:val="26"/>
          <w:szCs w:val="26"/>
          <w:rtl/>
        </w:rPr>
        <w:t xml:space="preserve"> רכב לא נפרץ אם אין בו דבר יקר ערך.</w:t>
      </w:r>
    </w:p>
    <w:p w:rsidR="00D72BA2" w:rsidRDefault="00797195" w:rsidP="00D72BA2">
      <w:pPr>
        <w:pStyle w:val="a3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bookmarkStart w:id="0" w:name="_GoBack"/>
      <w:r>
        <w:rPr>
          <w:rFonts w:cs="David" w:hint="cs"/>
          <w:sz w:val="26"/>
          <w:szCs w:val="26"/>
          <w:rtl/>
        </w:rPr>
        <w:t xml:space="preserve">יש לעדכן את הרב"ש\סייר על כל דבר חריג, מאירועים בעבר אנחנו מקבלים דיווחים בדיעבד כאשר </w:t>
      </w:r>
      <w:bookmarkEnd w:id="0"/>
      <w:r>
        <w:rPr>
          <w:rFonts w:cs="David" w:hint="cs"/>
          <w:sz w:val="26"/>
          <w:szCs w:val="26"/>
          <w:rtl/>
        </w:rPr>
        <w:t>אם היה דיווח בזמן אמת יכ</w:t>
      </w:r>
      <w:r w:rsidR="00C563C5">
        <w:rPr>
          <w:rFonts w:cs="David" w:hint="cs"/>
          <w:sz w:val="26"/>
          <w:szCs w:val="26"/>
          <w:rtl/>
        </w:rPr>
        <w:t>ו</w:t>
      </w:r>
      <w:r>
        <w:rPr>
          <w:rFonts w:cs="David" w:hint="cs"/>
          <w:sz w:val="26"/>
          <w:szCs w:val="26"/>
          <w:rtl/>
        </w:rPr>
        <w:t>ל היה להימנע נזק רב</w:t>
      </w:r>
      <w:r w:rsidR="00F051E2">
        <w:rPr>
          <w:rFonts w:cs="David" w:hint="cs"/>
          <w:sz w:val="26"/>
          <w:szCs w:val="26"/>
          <w:rtl/>
        </w:rPr>
        <w:t>.</w:t>
      </w:r>
    </w:p>
    <w:p w:rsidR="00586956" w:rsidRDefault="00C563C5" w:rsidP="00C563C5">
      <w:pPr>
        <w:pStyle w:val="a3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עם כניסתנו לחג פסח יש לציין כי ליל הסדר מהווה שעות אשר הרבה בתים נשארים ריקים דבר זה ידוע לפורצים ויש לוודא שאכן הבית נעול ואמצעי ההגנה פועלים כראוי.</w:t>
      </w:r>
    </w:p>
    <w:p w:rsidR="00C563C5" w:rsidRDefault="00F051E2" w:rsidP="00C563C5">
      <w:pPr>
        <w:pStyle w:val="a3"/>
        <w:numPr>
          <w:ilvl w:val="0"/>
          <w:numId w:val="7"/>
        </w:numPr>
        <w:spacing w:line="360" w:lineRule="auto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התייעצות לגבי פרוצדורת התקנת אמצעי מיגון ניתן לפנות לדובי הרב"ש.</w:t>
      </w:r>
    </w:p>
    <w:p w:rsidR="00F051E2" w:rsidRDefault="00F051E2" w:rsidP="00F051E2">
      <w:pPr>
        <w:spacing w:line="360" w:lineRule="auto"/>
        <w:rPr>
          <w:rFonts w:cs="David"/>
          <w:sz w:val="26"/>
          <w:szCs w:val="26"/>
          <w:rtl/>
        </w:rPr>
      </w:pPr>
    </w:p>
    <w:p w:rsidR="00F051E2" w:rsidRDefault="00F051E2" w:rsidP="00F051E2">
      <w:pPr>
        <w:spacing w:line="360" w:lineRule="auto"/>
        <w:rPr>
          <w:rFonts w:cs="David" w:hint="cs"/>
          <w:sz w:val="26"/>
          <w:szCs w:val="26"/>
          <w:rtl/>
        </w:rPr>
      </w:pPr>
    </w:p>
    <w:p w:rsidR="00461866" w:rsidRDefault="00461866" w:rsidP="00F051E2">
      <w:pPr>
        <w:spacing w:line="360" w:lineRule="auto"/>
        <w:rPr>
          <w:rFonts w:cs="David" w:hint="cs"/>
          <w:sz w:val="26"/>
          <w:szCs w:val="26"/>
          <w:rtl/>
        </w:rPr>
      </w:pPr>
    </w:p>
    <w:p w:rsidR="00461866" w:rsidRDefault="00461866" w:rsidP="00F051E2">
      <w:pPr>
        <w:spacing w:line="360" w:lineRule="auto"/>
        <w:rPr>
          <w:rFonts w:cs="David" w:hint="cs"/>
          <w:sz w:val="26"/>
          <w:szCs w:val="26"/>
          <w:rtl/>
        </w:rPr>
      </w:pPr>
    </w:p>
    <w:p w:rsidR="00461866" w:rsidRDefault="00461866" w:rsidP="00F051E2">
      <w:pPr>
        <w:spacing w:line="360" w:lineRule="auto"/>
        <w:rPr>
          <w:rFonts w:cs="David" w:hint="cs"/>
          <w:sz w:val="26"/>
          <w:szCs w:val="26"/>
          <w:rtl/>
        </w:rPr>
      </w:pPr>
    </w:p>
    <w:p w:rsidR="00461866" w:rsidRPr="00F051E2" w:rsidRDefault="00461866" w:rsidP="00F051E2">
      <w:pPr>
        <w:spacing w:line="360" w:lineRule="auto"/>
        <w:rPr>
          <w:rFonts w:cs="David"/>
          <w:sz w:val="26"/>
          <w:szCs w:val="26"/>
        </w:rPr>
      </w:pPr>
    </w:p>
    <w:p w:rsidR="00C563C5" w:rsidRPr="00C563C5" w:rsidRDefault="00C563C5" w:rsidP="00F051E2">
      <w:pPr>
        <w:pStyle w:val="a3"/>
        <w:spacing w:line="360" w:lineRule="auto"/>
        <w:rPr>
          <w:rFonts w:cs="David"/>
          <w:sz w:val="26"/>
          <w:szCs w:val="26"/>
          <w:rtl/>
        </w:rPr>
      </w:pPr>
    </w:p>
    <w:p w:rsidR="00587512" w:rsidRPr="00F051E2" w:rsidRDefault="00F051E2" w:rsidP="00D72BA2">
      <w:pPr>
        <w:spacing w:line="360" w:lineRule="auto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                                             </w:t>
      </w:r>
      <w:r w:rsidRPr="00F051E2">
        <w:rPr>
          <w:rFonts w:cs="David" w:hint="cs"/>
          <w:b/>
          <w:bCs/>
          <w:sz w:val="26"/>
          <w:szCs w:val="26"/>
          <w:rtl/>
        </w:rPr>
        <w:t>בברכת חג חירות שמח</w:t>
      </w:r>
    </w:p>
    <w:p w:rsidR="00853857" w:rsidRPr="00F051E2" w:rsidRDefault="00591039" w:rsidP="00D72BA2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="00C563C5" w:rsidRPr="00F051E2">
        <w:rPr>
          <w:rFonts w:cs="David" w:hint="cs"/>
          <w:b/>
          <w:bCs/>
          <w:sz w:val="26"/>
          <w:szCs w:val="26"/>
          <w:rtl/>
        </w:rPr>
        <w:t>הטלי בן יהודה</w:t>
      </w:r>
    </w:p>
    <w:p w:rsidR="00591039" w:rsidRPr="00F051E2" w:rsidRDefault="00C563C5" w:rsidP="00C563C5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</w:r>
      <w:r w:rsidRPr="00F051E2">
        <w:rPr>
          <w:rFonts w:cs="David" w:hint="cs"/>
          <w:b/>
          <w:bCs/>
          <w:sz w:val="26"/>
          <w:szCs w:val="26"/>
          <w:rtl/>
        </w:rPr>
        <w:tab/>
        <w:t>שוטר קהילתי גוש ויתקין</w:t>
      </w:r>
    </w:p>
    <w:p w:rsidR="00591039" w:rsidRPr="00675296" w:rsidRDefault="00591039" w:rsidP="00675296">
      <w:pPr>
        <w:spacing w:line="360" w:lineRule="auto"/>
        <w:jc w:val="center"/>
        <w:rPr>
          <w:rFonts w:cs="David"/>
          <w:sz w:val="26"/>
          <w:szCs w:val="26"/>
          <w:rtl/>
        </w:rPr>
      </w:pPr>
    </w:p>
    <w:sectPr w:rsidR="00591039" w:rsidRPr="00675296" w:rsidSect="00675296">
      <w:headerReference w:type="default" r:id="rId8"/>
      <w:footerReference w:type="default" r:id="rId9"/>
      <w:pgSz w:w="11906" w:h="16838"/>
      <w:pgMar w:top="709" w:right="991" w:bottom="142" w:left="851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DD" w:rsidRDefault="00CB4CDD" w:rsidP="00287D42">
      <w:r>
        <w:separator/>
      </w:r>
    </w:p>
  </w:endnote>
  <w:endnote w:type="continuationSeparator" w:id="0">
    <w:p w:rsidR="00CB4CDD" w:rsidRDefault="00CB4CDD" w:rsidP="0028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42" w:rsidRPr="007D7E78" w:rsidRDefault="00287D42" w:rsidP="00287D42">
    <w:pPr>
      <w:jc w:val="center"/>
      <w:rPr>
        <w:rFonts w:cs="David"/>
        <w:b/>
        <w:bCs/>
        <w:sz w:val="36"/>
        <w:szCs w:val="36"/>
      </w:rPr>
    </w:pPr>
    <w:r w:rsidRPr="00EB35A3">
      <w:rPr>
        <w:rFonts w:cs="David" w:hint="cs"/>
        <w:b/>
        <w:bCs/>
        <w:color w:val="006600"/>
        <w:sz w:val="40"/>
        <w:szCs w:val="40"/>
        <w:rtl/>
      </w:rPr>
      <w:t xml:space="preserve">מרכז שיטור קהילתי </w:t>
    </w:r>
    <w:r w:rsidR="00F051E2">
      <w:rPr>
        <w:rFonts w:cs="David" w:hint="cs"/>
        <w:b/>
        <w:bCs/>
        <w:color w:val="006600"/>
        <w:sz w:val="40"/>
        <w:szCs w:val="40"/>
        <w:rtl/>
      </w:rPr>
      <w:t>עמק חפר</w:t>
    </w:r>
  </w:p>
  <w:p w:rsidR="00287D42" w:rsidRDefault="00287D42" w:rsidP="00287D42">
    <w:pPr>
      <w:pStyle w:val="a9"/>
      <w:tabs>
        <w:tab w:val="clear" w:pos="4153"/>
        <w:tab w:val="clear" w:pos="8306"/>
        <w:tab w:val="left" w:pos="1649"/>
      </w:tabs>
    </w:pPr>
    <w:r>
      <w:rPr>
        <w:rtl/>
      </w:rPr>
      <w:tab/>
    </w:r>
  </w:p>
  <w:p w:rsidR="00287D42" w:rsidRDefault="00287D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DD" w:rsidRDefault="00CB4CDD" w:rsidP="00287D42">
      <w:r>
        <w:separator/>
      </w:r>
    </w:p>
  </w:footnote>
  <w:footnote w:type="continuationSeparator" w:id="0">
    <w:p w:rsidR="00CB4CDD" w:rsidRDefault="00CB4CDD" w:rsidP="0028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F7" w:rsidRDefault="00DE3BF7" w:rsidP="00DE3BF7">
    <w:pPr>
      <w:jc w:val="center"/>
      <w:rPr>
        <w:rFonts w:cs="David"/>
        <w:b/>
        <w:bCs/>
        <w:color w:val="006600"/>
        <w:sz w:val="28"/>
        <w:szCs w:val="28"/>
        <w:rtl/>
      </w:rPr>
    </w:pPr>
    <w:r>
      <w:rPr>
        <w:rFonts w:cs="David" w:hint="cs"/>
        <w:b/>
        <w:bCs/>
        <w:color w:val="006600"/>
        <w:sz w:val="28"/>
        <w:szCs w:val="28"/>
        <w:rtl/>
      </w:rPr>
      <w:t>הטלי בן יהודה</w:t>
    </w:r>
  </w:p>
  <w:p w:rsidR="00287D42" w:rsidRPr="00287D42" w:rsidRDefault="00287D42" w:rsidP="00DE3BF7">
    <w:pPr>
      <w:jc w:val="center"/>
      <w:rPr>
        <w:rFonts w:cs="David"/>
        <w:b/>
        <w:bCs/>
        <w:color w:val="006600"/>
        <w:sz w:val="28"/>
        <w:szCs w:val="28"/>
        <w:rtl/>
      </w:rPr>
    </w:pPr>
    <w:r w:rsidRPr="00287D42">
      <w:rPr>
        <w:rFonts w:cs="David" w:hint="cs"/>
        <w:b/>
        <w:bCs/>
        <w:color w:val="006600"/>
        <w:sz w:val="28"/>
        <w:szCs w:val="28"/>
        <w:rtl/>
      </w:rPr>
      <w:t xml:space="preserve">מייל: </w:t>
    </w:r>
    <w:hyperlink r:id="rId1" w:history="1">
      <w:r w:rsidR="00DE3BF7" w:rsidRPr="00AA0A6C">
        <w:rPr>
          <w:rStyle w:val="Hyperlink"/>
          <w:sz w:val="28"/>
          <w:szCs w:val="28"/>
        </w:rPr>
        <w:t>Benhetly1@gmail.com</w:t>
      </w:r>
    </w:hyperlink>
  </w:p>
  <w:p w:rsidR="00287D42" w:rsidRPr="00287D42" w:rsidRDefault="00197FDC" w:rsidP="00287D42">
    <w:pPr>
      <w:jc w:val="center"/>
      <w:rPr>
        <w:rFonts w:cs="David"/>
        <w:color w:val="006600"/>
        <w:sz w:val="28"/>
        <w:szCs w:val="28"/>
      </w:rPr>
    </w:pPr>
    <w:r w:rsidRPr="00287D42">
      <w:rPr>
        <w:rFonts w:cs="David"/>
        <w:color w:val="006600"/>
        <w:sz w:val="28"/>
        <w:szCs w:val="28"/>
        <w:rtl/>
      </w:rPr>
      <w:fldChar w:fldCharType="begin"/>
    </w:r>
    <w:r w:rsidR="00287D42" w:rsidRPr="00287D42">
      <w:rPr>
        <w:rFonts w:cs="David"/>
        <w:color w:val="006600"/>
        <w:sz w:val="28"/>
        <w:szCs w:val="28"/>
        <w:rtl/>
      </w:rPr>
      <w:instrText xml:space="preserve"> </w:instrText>
    </w:r>
    <w:r w:rsidR="00287D42" w:rsidRPr="00287D42">
      <w:rPr>
        <w:rFonts w:cs="David" w:hint="cs"/>
        <w:color w:val="006600"/>
        <w:sz w:val="28"/>
        <w:szCs w:val="28"/>
      </w:rPr>
      <w:instrText>DATE</w:instrText>
    </w:r>
    <w:r w:rsidR="00287D42" w:rsidRPr="00287D42">
      <w:rPr>
        <w:rFonts w:cs="David" w:hint="cs"/>
        <w:color w:val="006600"/>
        <w:sz w:val="28"/>
        <w:szCs w:val="28"/>
        <w:rtl/>
      </w:rPr>
      <w:instrText xml:space="preserve"> \@ "</w:instrText>
    </w:r>
    <w:r w:rsidR="00287D42" w:rsidRPr="00287D42">
      <w:rPr>
        <w:rFonts w:cs="David" w:hint="cs"/>
        <w:color w:val="006600"/>
        <w:sz w:val="28"/>
        <w:szCs w:val="28"/>
      </w:rPr>
      <w:instrText>dd/MM/yyyy</w:instrText>
    </w:r>
    <w:r w:rsidR="00287D42" w:rsidRPr="00287D42">
      <w:rPr>
        <w:rFonts w:cs="David" w:hint="cs"/>
        <w:color w:val="006600"/>
        <w:sz w:val="28"/>
        <w:szCs w:val="28"/>
        <w:rtl/>
      </w:rPr>
      <w:instrText>"</w:instrText>
    </w:r>
    <w:r w:rsidR="00287D42" w:rsidRPr="00287D42">
      <w:rPr>
        <w:rFonts w:cs="David"/>
        <w:color w:val="006600"/>
        <w:sz w:val="28"/>
        <w:szCs w:val="28"/>
        <w:rtl/>
      </w:rPr>
      <w:instrText xml:space="preserve"> </w:instrText>
    </w:r>
    <w:r w:rsidRPr="00287D42">
      <w:rPr>
        <w:rFonts w:cs="David"/>
        <w:color w:val="006600"/>
        <w:sz w:val="28"/>
        <w:szCs w:val="28"/>
        <w:rtl/>
      </w:rPr>
      <w:fldChar w:fldCharType="separate"/>
    </w:r>
    <w:r w:rsidR="00461866">
      <w:rPr>
        <w:rFonts w:cs="David" w:hint="cs"/>
        <w:noProof/>
        <w:color w:val="006600"/>
        <w:sz w:val="28"/>
        <w:szCs w:val="28"/>
        <w:rtl/>
      </w:rPr>
      <w:t>‏</w:t>
    </w:r>
    <w:r w:rsidR="00461866">
      <w:rPr>
        <w:rFonts w:cs="David"/>
        <w:noProof/>
        <w:color w:val="006600"/>
        <w:sz w:val="28"/>
        <w:szCs w:val="28"/>
        <w:rtl/>
      </w:rPr>
      <w:t>29/03/2017</w:t>
    </w:r>
    <w:r w:rsidRPr="00287D42">
      <w:rPr>
        <w:rFonts w:cs="David"/>
        <w:color w:val="006600"/>
        <w:sz w:val="28"/>
        <w:szCs w:val="28"/>
        <w:rtl/>
      </w:rPr>
      <w:fldChar w:fldCharType="end"/>
    </w:r>
  </w:p>
  <w:p w:rsidR="00287D42" w:rsidRPr="00287D42" w:rsidRDefault="00287D42" w:rsidP="00DE3BF7">
    <w:pPr>
      <w:jc w:val="center"/>
      <w:rPr>
        <w:rFonts w:cs="David"/>
        <w:b/>
        <w:bCs/>
        <w:color w:val="006600"/>
        <w:sz w:val="28"/>
        <w:szCs w:val="28"/>
        <w:rtl/>
      </w:rPr>
    </w:pPr>
    <w:r w:rsidRPr="00287D42">
      <w:rPr>
        <w:rFonts w:cs="David" w:hint="cs"/>
        <w:b/>
        <w:bCs/>
        <w:color w:val="006600"/>
        <w:sz w:val="28"/>
        <w:szCs w:val="28"/>
        <w:rtl/>
      </w:rPr>
      <w:t xml:space="preserve">מועצה אזורית </w:t>
    </w:r>
    <w:r w:rsidR="00DE3BF7">
      <w:rPr>
        <w:rFonts w:cs="David" w:hint="cs"/>
        <w:b/>
        <w:bCs/>
        <w:color w:val="006600"/>
        <w:sz w:val="28"/>
        <w:szCs w:val="28"/>
        <w:rtl/>
      </w:rPr>
      <w:t>עמק חפר</w:t>
    </w:r>
    <w:r w:rsidRPr="00287D42">
      <w:rPr>
        <w:rFonts w:cs="David" w:hint="cs"/>
        <w:b/>
        <w:bCs/>
        <w:color w:val="006600"/>
        <w:sz w:val="28"/>
        <w:szCs w:val="28"/>
        <w:rtl/>
      </w:rPr>
      <w:t xml:space="preserve"> </w:t>
    </w:r>
    <w:r w:rsidRPr="00287D42">
      <w:rPr>
        <w:rFonts w:cs="David"/>
        <w:b/>
        <w:bCs/>
        <w:color w:val="006600"/>
        <w:sz w:val="28"/>
        <w:szCs w:val="28"/>
        <w:rtl/>
      </w:rPr>
      <w:t>–</w:t>
    </w:r>
    <w:r w:rsidRPr="00287D42">
      <w:rPr>
        <w:rFonts w:cs="David" w:hint="cs"/>
        <w:b/>
        <w:bCs/>
        <w:color w:val="006600"/>
        <w:sz w:val="28"/>
        <w:szCs w:val="28"/>
        <w:rtl/>
      </w:rPr>
      <w:t xml:space="preserve"> מרכז שיטור קהילתי</w:t>
    </w:r>
  </w:p>
  <w:p w:rsidR="00287D42" w:rsidRDefault="00287D42" w:rsidP="00287D42">
    <w:pPr>
      <w:pStyle w:val="a7"/>
    </w:pPr>
  </w:p>
  <w:p w:rsidR="00287D42" w:rsidRDefault="00287D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B74"/>
    <w:multiLevelType w:val="hybridMultilevel"/>
    <w:tmpl w:val="5FD862CE"/>
    <w:lvl w:ilvl="0" w:tplc="0812E89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EA7"/>
    <w:multiLevelType w:val="hybridMultilevel"/>
    <w:tmpl w:val="0374EEA2"/>
    <w:lvl w:ilvl="0" w:tplc="C8226B1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F7D6B"/>
    <w:multiLevelType w:val="hybridMultilevel"/>
    <w:tmpl w:val="4174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181"/>
    <w:multiLevelType w:val="hybridMultilevel"/>
    <w:tmpl w:val="733AF5D2"/>
    <w:lvl w:ilvl="0" w:tplc="8FF04FA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E73027"/>
    <w:multiLevelType w:val="hybridMultilevel"/>
    <w:tmpl w:val="F6084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F742F"/>
    <w:multiLevelType w:val="hybridMultilevel"/>
    <w:tmpl w:val="F5E8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55BBC"/>
    <w:multiLevelType w:val="hybridMultilevel"/>
    <w:tmpl w:val="EE4C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815DF"/>
    <w:multiLevelType w:val="hybridMultilevel"/>
    <w:tmpl w:val="197C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202CA"/>
    <w:multiLevelType w:val="hybridMultilevel"/>
    <w:tmpl w:val="4F0CD04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78"/>
    <w:rsid w:val="00003AA6"/>
    <w:rsid w:val="00003AB7"/>
    <w:rsid w:val="0002794B"/>
    <w:rsid w:val="00043129"/>
    <w:rsid w:val="000439E6"/>
    <w:rsid w:val="00090FAD"/>
    <w:rsid w:val="000A6A4F"/>
    <w:rsid w:val="000A7375"/>
    <w:rsid w:val="000C452A"/>
    <w:rsid w:val="000F069E"/>
    <w:rsid w:val="000F4A06"/>
    <w:rsid w:val="00100BBA"/>
    <w:rsid w:val="001149E7"/>
    <w:rsid w:val="00117FB6"/>
    <w:rsid w:val="00120260"/>
    <w:rsid w:val="001379DD"/>
    <w:rsid w:val="00151701"/>
    <w:rsid w:val="001924E1"/>
    <w:rsid w:val="00197FDC"/>
    <w:rsid w:val="001C3D88"/>
    <w:rsid w:val="001D7C33"/>
    <w:rsid w:val="001E0126"/>
    <w:rsid w:val="002065BB"/>
    <w:rsid w:val="0021136D"/>
    <w:rsid w:val="0023004E"/>
    <w:rsid w:val="0023193F"/>
    <w:rsid w:val="00252018"/>
    <w:rsid w:val="00271683"/>
    <w:rsid w:val="00271BB5"/>
    <w:rsid w:val="00287D42"/>
    <w:rsid w:val="00291946"/>
    <w:rsid w:val="00296340"/>
    <w:rsid w:val="002A1668"/>
    <w:rsid w:val="002C35D0"/>
    <w:rsid w:val="002E1CCC"/>
    <w:rsid w:val="002F59BD"/>
    <w:rsid w:val="003222F0"/>
    <w:rsid w:val="00336630"/>
    <w:rsid w:val="00343FEE"/>
    <w:rsid w:val="00357837"/>
    <w:rsid w:val="003640E2"/>
    <w:rsid w:val="00370E11"/>
    <w:rsid w:val="003817F9"/>
    <w:rsid w:val="003A37D5"/>
    <w:rsid w:val="003A6B96"/>
    <w:rsid w:val="003B4680"/>
    <w:rsid w:val="003B5AD5"/>
    <w:rsid w:val="003D7753"/>
    <w:rsid w:val="003E4CB8"/>
    <w:rsid w:val="003F2D14"/>
    <w:rsid w:val="003F5E64"/>
    <w:rsid w:val="00414F8B"/>
    <w:rsid w:val="00416659"/>
    <w:rsid w:val="00420FC6"/>
    <w:rsid w:val="004229B8"/>
    <w:rsid w:val="00425725"/>
    <w:rsid w:val="00445010"/>
    <w:rsid w:val="0046123C"/>
    <w:rsid w:val="00461866"/>
    <w:rsid w:val="00471634"/>
    <w:rsid w:val="00482528"/>
    <w:rsid w:val="004B6BBC"/>
    <w:rsid w:val="004D4137"/>
    <w:rsid w:val="004E189C"/>
    <w:rsid w:val="004E5FD3"/>
    <w:rsid w:val="004F22BB"/>
    <w:rsid w:val="005001DD"/>
    <w:rsid w:val="00513CB8"/>
    <w:rsid w:val="00515680"/>
    <w:rsid w:val="00557BC8"/>
    <w:rsid w:val="00560968"/>
    <w:rsid w:val="00576189"/>
    <w:rsid w:val="00586956"/>
    <w:rsid w:val="00587512"/>
    <w:rsid w:val="00591039"/>
    <w:rsid w:val="005A2079"/>
    <w:rsid w:val="005B559D"/>
    <w:rsid w:val="005D341D"/>
    <w:rsid w:val="005D5DA4"/>
    <w:rsid w:val="005D74A5"/>
    <w:rsid w:val="005E7F0F"/>
    <w:rsid w:val="005F0B69"/>
    <w:rsid w:val="005F5681"/>
    <w:rsid w:val="006218B9"/>
    <w:rsid w:val="00631A5C"/>
    <w:rsid w:val="0066045D"/>
    <w:rsid w:val="00673342"/>
    <w:rsid w:val="00675296"/>
    <w:rsid w:val="00683302"/>
    <w:rsid w:val="006900BD"/>
    <w:rsid w:val="006A5476"/>
    <w:rsid w:val="006B6688"/>
    <w:rsid w:val="006E38AE"/>
    <w:rsid w:val="006F105E"/>
    <w:rsid w:val="006F6275"/>
    <w:rsid w:val="007011DD"/>
    <w:rsid w:val="0070773E"/>
    <w:rsid w:val="007140D6"/>
    <w:rsid w:val="007200E9"/>
    <w:rsid w:val="00720575"/>
    <w:rsid w:val="007539E7"/>
    <w:rsid w:val="007545E3"/>
    <w:rsid w:val="00770FFB"/>
    <w:rsid w:val="00772DAC"/>
    <w:rsid w:val="00797195"/>
    <w:rsid w:val="007A3866"/>
    <w:rsid w:val="007A3959"/>
    <w:rsid w:val="007D4EB6"/>
    <w:rsid w:val="007D7E78"/>
    <w:rsid w:val="007E5745"/>
    <w:rsid w:val="007F167F"/>
    <w:rsid w:val="008022AA"/>
    <w:rsid w:val="00814D26"/>
    <w:rsid w:val="00826EBD"/>
    <w:rsid w:val="008365CA"/>
    <w:rsid w:val="00852092"/>
    <w:rsid w:val="00853857"/>
    <w:rsid w:val="008A19AB"/>
    <w:rsid w:val="008B27D3"/>
    <w:rsid w:val="008B2DCE"/>
    <w:rsid w:val="008D0B5D"/>
    <w:rsid w:val="009060A9"/>
    <w:rsid w:val="009116A3"/>
    <w:rsid w:val="009229A7"/>
    <w:rsid w:val="00940303"/>
    <w:rsid w:val="00940994"/>
    <w:rsid w:val="00941AEC"/>
    <w:rsid w:val="00943EC6"/>
    <w:rsid w:val="00951DBC"/>
    <w:rsid w:val="00987967"/>
    <w:rsid w:val="009C070F"/>
    <w:rsid w:val="009D0874"/>
    <w:rsid w:val="009F4531"/>
    <w:rsid w:val="009F7426"/>
    <w:rsid w:val="00A04514"/>
    <w:rsid w:val="00A04928"/>
    <w:rsid w:val="00A15372"/>
    <w:rsid w:val="00A41178"/>
    <w:rsid w:val="00A413CD"/>
    <w:rsid w:val="00A7142F"/>
    <w:rsid w:val="00A855C7"/>
    <w:rsid w:val="00AB16BF"/>
    <w:rsid w:val="00AC7024"/>
    <w:rsid w:val="00AD0254"/>
    <w:rsid w:val="00AD3CE9"/>
    <w:rsid w:val="00AD6F33"/>
    <w:rsid w:val="00AE3234"/>
    <w:rsid w:val="00AE4013"/>
    <w:rsid w:val="00AF60C1"/>
    <w:rsid w:val="00B11D84"/>
    <w:rsid w:val="00B371B0"/>
    <w:rsid w:val="00B409FA"/>
    <w:rsid w:val="00B51B33"/>
    <w:rsid w:val="00B749B3"/>
    <w:rsid w:val="00B74F41"/>
    <w:rsid w:val="00B774E8"/>
    <w:rsid w:val="00B93C43"/>
    <w:rsid w:val="00BA670F"/>
    <w:rsid w:val="00BB2E37"/>
    <w:rsid w:val="00BF213D"/>
    <w:rsid w:val="00C0235D"/>
    <w:rsid w:val="00C22003"/>
    <w:rsid w:val="00C2571F"/>
    <w:rsid w:val="00C25C13"/>
    <w:rsid w:val="00C4363E"/>
    <w:rsid w:val="00C45BAB"/>
    <w:rsid w:val="00C53225"/>
    <w:rsid w:val="00C563C5"/>
    <w:rsid w:val="00C64999"/>
    <w:rsid w:val="00C84148"/>
    <w:rsid w:val="00C87FB8"/>
    <w:rsid w:val="00C963FF"/>
    <w:rsid w:val="00CB10CB"/>
    <w:rsid w:val="00CB4CDD"/>
    <w:rsid w:val="00CB7B2C"/>
    <w:rsid w:val="00CC58E9"/>
    <w:rsid w:val="00CE233C"/>
    <w:rsid w:val="00CE535B"/>
    <w:rsid w:val="00CF0ADF"/>
    <w:rsid w:val="00D02A75"/>
    <w:rsid w:val="00D057A3"/>
    <w:rsid w:val="00D2480B"/>
    <w:rsid w:val="00D30A35"/>
    <w:rsid w:val="00D43F4B"/>
    <w:rsid w:val="00D452BE"/>
    <w:rsid w:val="00D47413"/>
    <w:rsid w:val="00D61904"/>
    <w:rsid w:val="00D64C2C"/>
    <w:rsid w:val="00D72BA2"/>
    <w:rsid w:val="00D80B48"/>
    <w:rsid w:val="00D82B36"/>
    <w:rsid w:val="00D8652A"/>
    <w:rsid w:val="00DA4E08"/>
    <w:rsid w:val="00DD62BC"/>
    <w:rsid w:val="00DE3BF7"/>
    <w:rsid w:val="00DF5782"/>
    <w:rsid w:val="00E264B7"/>
    <w:rsid w:val="00E50776"/>
    <w:rsid w:val="00E56588"/>
    <w:rsid w:val="00E56B56"/>
    <w:rsid w:val="00E7033A"/>
    <w:rsid w:val="00E77556"/>
    <w:rsid w:val="00E9762A"/>
    <w:rsid w:val="00EB35A3"/>
    <w:rsid w:val="00ED105E"/>
    <w:rsid w:val="00ED20AC"/>
    <w:rsid w:val="00ED706B"/>
    <w:rsid w:val="00EE262B"/>
    <w:rsid w:val="00EE26EA"/>
    <w:rsid w:val="00F01E9A"/>
    <w:rsid w:val="00F03A49"/>
    <w:rsid w:val="00F04BE2"/>
    <w:rsid w:val="00F051E2"/>
    <w:rsid w:val="00F31A71"/>
    <w:rsid w:val="00F46923"/>
    <w:rsid w:val="00F7605E"/>
    <w:rsid w:val="00FB15FD"/>
    <w:rsid w:val="00FB31FC"/>
    <w:rsid w:val="00FB5510"/>
    <w:rsid w:val="00FB7B1E"/>
    <w:rsid w:val="00FC3BD7"/>
    <w:rsid w:val="00FC3D17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6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D7E7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D7E78"/>
    <w:pPr>
      <w:ind w:left="720"/>
      <w:contextualSpacing/>
    </w:pPr>
  </w:style>
  <w:style w:type="table" w:styleId="a4">
    <w:name w:val="Table Grid"/>
    <w:basedOn w:val="a1"/>
    <w:uiPriority w:val="59"/>
    <w:rsid w:val="0085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1039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910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7D42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287D42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87D42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287D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6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D7E7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D7E78"/>
    <w:pPr>
      <w:ind w:left="720"/>
      <w:contextualSpacing/>
    </w:pPr>
  </w:style>
  <w:style w:type="table" w:styleId="a4">
    <w:name w:val="Table Grid"/>
    <w:basedOn w:val="a1"/>
    <w:uiPriority w:val="59"/>
    <w:rsid w:val="0085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1039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5910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7D42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287D42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87D42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287D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hetly1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Links>
    <vt:vector size="6" baseType="variant">
      <vt:variant>
        <vt:i4>983075</vt:i4>
      </vt:variant>
      <vt:variant>
        <vt:i4>0</vt:i4>
      </vt:variant>
      <vt:variant>
        <vt:i4>0</vt:i4>
      </vt:variant>
      <vt:variant>
        <vt:i4>5</vt:i4>
      </vt:variant>
      <vt:variant>
        <vt:lpwstr>mailto:segalis0311@gmail.com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SARA-M</dc:creator>
  <cp:lastModifiedBy>mashaz-01</cp:lastModifiedBy>
  <cp:revision>5</cp:revision>
  <cp:lastPrinted>2016-03-31T12:08:00Z</cp:lastPrinted>
  <dcterms:created xsi:type="dcterms:W3CDTF">2017-03-29T07:37:00Z</dcterms:created>
  <dcterms:modified xsi:type="dcterms:W3CDTF">2017-03-29T10:27:00Z</dcterms:modified>
</cp:coreProperties>
</file>