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D0F" w:rsidRPr="009D495B" w:rsidRDefault="00D15D0F" w:rsidP="00D15D0F">
      <w:pPr>
        <w:rPr>
          <w:rFonts w:ascii="Arial" w:hAnsi="Arial" w:cs="Arial"/>
          <w:b/>
          <w:bCs/>
          <w:color w:val="000000" w:themeColor="text1"/>
          <w:sz w:val="24"/>
          <w:szCs w:val="24"/>
          <w:rtl/>
        </w:rPr>
      </w:pPr>
      <w:r w:rsidRPr="009D495B">
        <w:rPr>
          <w:rFonts w:ascii="Arial" w:hAnsi="Arial" w:cs="Arial"/>
          <w:b/>
          <w:bCs/>
          <w:color w:val="000000" w:themeColor="text1"/>
          <w:sz w:val="24"/>
          <w:szCs w:val="24"/>
          <w:rtl/>
        </w:rPr>
        <w:t>רוברט שומן - אדג'</w:t>
      </w:r>
      <w:r w:rsidRPr="009D495B">
        <w:rPr>
          <w:rFonts w:ascii="Arial" w:hAnsi="Arial" w:cs="Arial" w:hint="cs"/>
          <w:b/>
          <w:bCs/>
          <w:color w:val="000000" w:themeColor="text1"/>
          <w:sz w:val="24"/>
          <w:szCs w:val="24"/>
          <w:rtl/>
        </w:rPr>
        <w:t>י</w:t>
      </w:r>
      <w:r w:rsidRPr="009D495B">
        <w:rPr>
          <w:rFonts w:ascii="Arial" w:hAnsi="Arial" w:cs="Arial"/>
          <w:b/>
          <w:bCs/>
          <w:color w:val="000000" w:themeColor="text1"/>
          <w:sz w:val="24"/>
          <w:szCs w:val="24"/>
          <w:rtl/>
        </w:rPr>
        <w:t>ו ואלגרו לצ׳לו ופסנתר אופוס</w:t>
      </w:r>
      <w:r w:rsidRPr="009D495B">
        <w:rPr>
          <w:rFonts w:ascii="Arial" w:hAnsi="Arial" w:cs="Arial"/>
          <w:b/>
          <w:bCs/>
          <w:color w:val="000000" w:themeColor="text1"/>
          <w:sz w:val="24"/>
          <w:szCs w:val="24"/>
        </w:rPr>
        <w:t>70</w:t>
      </w:r>
    </w:p>
    <w:p w:rsidR="00D15D0F" w:rsidRPr="009D495B" w:rsidRDefault="00D15D0F" w:rsidP="00D15D0F">
      <w:pPr>
        <w:rPr>
          <w:rFonts w:ascii="Arial" w:hAnsi="Arial" w:cs="Arial"/>
          <w:color w:val="000000" w:themeColor="text1"/>
          <w:sz w:val="24"/>
          <w:szCs w:val="24"/>
          <w:rtl/>
        </w:rPr>
      </w:pPr>
    </w:p>
    <w:p w:rsidR="00D15D0F" w:rsidRPr="009D495B" w:rsidRDefault="00D15D0F" w:rsidP="00D15D0F">
      <w:pPr>
        <w:rPr>
          <w:rFonts w:ascii="Arial" w:hAnsi="Arial" w:cs="Arial"/>
          <w:color w:val="000000" w:themeColor="text1"/>
          <w:sz w:val="24"/>
          <w:szCs w:val="24"/>
          <w:rtl/>
        </w:rPr>
      </w:pPr>
      <w:r w:rsidRPr="009D495B">
        <w:rPr>
          <w:rFonts w:ascii="Arial" w:hAnsi="Arial" w:cs="Arial"/>
          <w:color w:val="000000" w:themeColor="text1"/>
          <w:sz w:val="24"/>
          <w:szCs w:val="24"/>
          <w:rtl/>
        </w:rPr>
        <w:t>שומן, שבאישיותו היה יסודי ומעמיק, נהג להתרכז בתחום הלחנה יחיד מדי תקופה, ובשנת 1849 הלחין עוד ועוד מחזורים של "רומנסות ובלדות" לקולות א-קפלה ובליווי פסנתר. במקביל, התעניין אז במיוחד בצלילם של כלי הנשיפה, ובשילובם ב"קטעי אופי" מיניאטוריים בהרכב קאמרי או תזמורתי. זה היה זמן חיבורה של יצירתו הקצרה "אדאג'</w:t>
      </w:r>
      <w:r w:rsidRPr="009D495B">
        <w:rPr>
          <w:rFonts w:ascii="Arial" w:hAnsi="Arial" w:cs="Arial" w:hint="cs"/>
          <w:color w:val="000000" w:themeColor="text1"/>
          <w:sz w:val="24"/>
          <w:szCs w:val="24"/>
          <w:rtl/>
        </w:rPr>
        <w:t>י</w:t>
      </w:r>
      <w:r w:rsidRPr="009D495B">
        <w:rPr>
          <w:rFonts w:ascii="Arial" w:hAnsi="Arial" w:cs="Arial"/>
          <w:color w:val="000000" w:themeColor="text1"/>
          <w:sz w:val="24"/>
          <w:szCs w:val="24"/>
          <w:rtl/>
        </w:rPr>
        <w:t>ו ואלגרו" אופוס  70 (כמו גם קטעי הפנטסיה לקלרנית ולפסנתר והרומנסות לאבוב ולפסנתר).  כותרתה הראשונה של היצירה היתה "רומנסה ואלגרו", ובתחילה הועיד אותה שומן לקרן ולפסנתר, ורק מאוחר יותר נוכח כי היא מתאימה לביצוע גם בכלי-קשת.  כיום זאת אחת מהיצירות האהובות ביותר של שומן, הכובשת בישירותה ובמסר האופטימי שלה. הפרק הראשון – כשמו – הוא איטי ומלנכולי, אמנם, ובאווירה רומנטית-משתוקקת מובהקת, אך הפרק השני, ה"אלגרו", צוהל (ווירטואוזי ביותר), ואזכורו של הפרק הראשון במהלכו - באפיזודות המאטות לרגעים את המירוץ התזזיתי - מאשש, בדיעבד, את שמחת החיים הפורצת שבו.</w:t>
      </w:r>
    </w:p>
    <w:p w:rsidR="00D15D0F" w:rsidRPr="009D495B" w:rsidRDefault="00D15D0F" w:rsidP="00D15D0F">
      <w:pPr>
        <w:rPr>
          <w:rFonts w:ascii="Arial" w:hAnsi="Arial" w:cs="Arial"/>
          <w:color w:val="000000" w:themeColor="text1"/>
          <w:sz w:val="24"/>
          <w:szCs w:val="24"/>
          <w:rtl/>
        </w:rPr>
      </w:pPr>
    </w:p>
    <w:p w:rsidR="00D15D0F" w:rsidRPr="009D495B" w:rsidRDefault="00D15D0F" w:rsidP="00D15D0F">
      <w:pPr>
        <w:rPr>
          <w:rFonts w:ascii="Arial" w:hAnsi="Arial" w:cs="Arial"/>
          <w:color w:val="000000" w:themeColor="text1"/>
          <w:sz w:val="24"/>
          <w:szCs w:val="24"/>
        </w:rPr>
      </w:pPr>
      <w:r w:rsidRPr="009D495B">
        <w:rPr>
          <w:rFonts w:ascii="Arial" w:hAnsi="Arial" w:cs="Arial"/>
          <w:color w:val="000000" w:themeColor="text1"/>
          <w:sz w:val="24"/>
          <w:szCs w:val="24"/>
          <w:rtl/>
        </w:rPr>
        <w:t>א</w:t>
      </w:r>
      <w:r w:rsidRPr="009D495B">
        <w:rPr>
          <w:rFonts w:ascii="Arial" w:hAnsi="Arial" w:cs="Arial" w:hint="cs"/>
          <w:color w:val="000000" w:themeColor="text1"/>
          <w:sz w:val="24"/>
          <w:szCs w:val="24"/>
          <w:rtl/>
        </w:rPr>
        <w:t>.</w:t>
      </w:r>
      <w:r w:rsidRPr="009D495B">
        <w:rPr>
          <w:rFonts w:ascii="Arial" w:hAnsi="Arial" w:cs="Arial"/>
          <w:color w:val="000000" w:themeColor="text1"/>
          <w:sz w:val="24"/>
          <w:szCs w:val="24"/>
          <w:rtl/>
        </w:rPr>
        <w:t>ש</w:t>
      </w:r>
      <w:r w:rsidRPr="009D495B">
        <w:rPr>
          <w:rFonts w:ascii="Arial" w:hAnsi="Arial" w:cs="Arial" w:hint="cs"/>
          <w:color w:val="000000" w:themeColor="text1"/>
          <w:sz w:val="24"/>
          <w:szCs w:val="24"/>
          <w:rtl/>
        </w:rPr>
        <w:t>.</w:t>
      </w:r>
    </w:p>
    <w:p w:rsidR="00D15D0F" w:rsidRPr="009D495B" w:rsidRDefault="00D15D0F" w:rsidP="00D15D0F">
      <w:pPr>
        <w:rPr>
          <w:rFonts w:ascii="Arial" w:hAnsi="Arial" w:cs="Arial"/>
          <w:color w:val="000000" w:themeColor="text1"/>
          <w:sz w:val="24"/>
          <w:szCs w:val="24"/>
          <w:rtl/>
        </w:rPr>
      </w:pPr>
      <w:bookmarkStart w:id="0" w:name="_GoBack"/>
      <w:bookmarkEnd w:id="0"/>
    </w:p>
    <w:p w:rsidR="00D15D0F" w:rsidRPr="009D495B" w:rsidRDefault="00D15D0F" w:rsidP="00D15D0F">
      <w:pPr>
        <w:jc w:val="both"/>
        <w:rPr>
          <w:rFonts w:ascii="Arial" w:hAnsi="Arial" w:cs="Arial"/>
          <w:b/>
          <w:bCs/>
          <w:color w:val="000000" w:themeColor="text1"/>
          <w:sz w:val="24"/>
          <w:szCs w:val="24"/>
          <w:rtl/>
        </w:rPr>
      </w:pPr>
      <w:r w:rsidRPr="009D495B">
        <w:rPr>
          <w:rFonts w:ascii="Arial" w:hAnsi="Arial" w:cs="Arial"/>
          <w:b/>
          <w:bCs/>
          <w:color w:val="000000" w:themeColor="text1"/>
          <w:sz w:val="24"/>
          <w:szCs w:val="24"/>
          <w:rtl/>
        </w:rPr>
        <w:t>פליקס מנדלסון- שלישיית פסנתר מס' 1 ברה מינור אופוס 49</w:t>
      </w:r>
    </w:p>
    <w:p w:rsidR="00D15D0F" w:rsidRPr="009D495B" w:rsidRDefault="00D15D0F" w:rsidP="00D15D0F">
      <w:pPr>
        <w:pStyle w:val="NormalWeb"/>
        <w:bidi/>
        <w:spacing w:before="0" w:beforeAutospacing="0" w:after="0" w:afterAutospacing="0"/>
        <w:rPr>
          <w:rFonts w:ascii="Arial" w:hAnsi="Arial" w:cs="Arial"/>
          <w:color w:val="000000" w:themeColor="text1"/>
        </w:rPr>
      </w:pPr>
      <w:r w:rsidRPr="009D495B">
        <w:rPr>
          <w:rFonts w:ascii="Arial" w:hAnsi="Arial" w:cs="Arial"/>
          <w:color w:val="000000" w:themeColor="text1"/>
          <w:rtl/>
        </w:rPr>
        <w:t xml:space="preserve">פליקס מנדלסון נולד </w:t>
      </w:r>
      <w:proofErr w:type="spellStart"/>
      <w:r w:rsidRPr="009D495B">
        <w:rPr>
          <w:rFonts w:ascii="Arial" w:hAnsi="Arial" w:cs="Arial"/>
          <w:color w:val="000000" w:themeColor="text1"/>
          <w:rtl/>
        </w:rPr>
        <w:t>ב</w:t>
      </w:r>
      <w:hyperlink r:id="rId4" w:tooltip="המבורג" w:history="1">
        <w:r w:rsidRPr="009D495B">
          <w:rPr>
            <w:rStyle w:val="Hyperlink"/>
            <w:rFonts w:ascii="Arial" w:hAnsi="Arial" w:cs="Arial"/>
            <w:color w:val="000000" w:themeColor="text1"/>
            <w:rtl/>
          </w:rPr>
          <w:t>המבורג</w:t>
        </w:r>
        <w:proofErr w:type="spellEnd"/>
      </w:hyperlink>
      <w:r w:rsidRPr="009D495B">
        <w:rPr>
          <w:rFonts w:ascii="Arial" w:hAnsi="Arial" w:cs="Arial"/>
          <w:color w:val="000000" w:themeColor="text1"/>
          <w:rtl/>
        </w:rPr>
        <w:t>. סבו היה ה</w:t>
      </w:r>
      <w:hyperlink r:id="rId5" w:tooltip="פילוסוף" w:history="1">
        <w:r w:rsidRPr="009D495B">
          <w:rPr>
            <w:rStyle w:val="Hyperlink"/>
            <w:rFonts w:ascii="Arial" w:hAnsi="Arial" w:cs="Arial"/>
            <w:color w:val="000000" w:themeColor="text1"/>
            <w:rtl/>
          </w:rPr>
          <w:t>פילוסוף</w:t>
        </w:r>
      </w:hyperlink>
      <w:r w:rsidRPr="009D495B">
        <w:rPr>
          <w:rFonts w:ascii="Arial" w:hAnsi="Arial" w:cs="Arial"/>
          <w:color w:val="000000" w:themeColor="text1"/>
          <w:rtl/>
        </w:rPr>
        <w:t xml:space="preserve"> היהודי הנודע </w:t>
      </w:r>
      <w:hyperlink r:id="rId6" w:tooltip="משה מנדלסון" w:history="1">
        <w:r w:rsidRPr="009D495B">
          <w:rPr>
            <w:rStyle w:val="Hyperlink"/>
            <w:rFonts w:ascii="Arial" w:hAnsi="Arial" w:cs="Arial"/>
            <w:color w:val="000000" w:themeColor="text1"/>
            <w:rtl/>
          </w:rPr>
          <w:t>משה מנדלסון</w:t>
        </w:r>
      </w:hyperlink>
      <w:r w:rsidRPr="009D495B">
        <w:rPr>
          <w:rFonts w:ascii="Arial" w:hAnsi="Arial" w:cs="Arial"/>
          <w:color w:val="000000" w:themeColor="text1"/>
          <w:rtl/>
        </w:rPr>
        <w:t>. אמו</w:t>
      </w:r>
      <w:r w:rsidRPr="009D495B">
        <w:rPr>
          <w:rFonts w:ascii="Arial" w:hAnsi="Arial" w:cs="Arial" w:hint="cs"/>
          <w:color w:val="000000" w:themeColor="text1"/>
          <w:rtl/>
        </w:rPr>
        <w:t xml:space="preserve">, </w:t>
      </w:r>
      <w:r w:rsidRPr="009D495B">
        <w:rPr>
          <w:rFonts w:ascii="Arial" w:hAnsi="Arial" w:cs="Arial"/>
          <w:color w:val="000000" w:themeColor="text1"/>
          <w:rtl/>
        </w:rPr>
        <w:t xml:space="preserve">מוזיקאית חובבת ברמה גבוהה, לימדה אותו לראשונה </w:t>
      </w:r>
      <w:hyperlink r:id="rId7" w:tooltip="מוזיקה" w:history="1">
        <w:r w:rsidRPr="009D495B">
          <w:rPr>
            <w:rStyle w:val="Hyperlink"/>
            <w:rFonts w:ascii="Arial" w:hAnsi="Arial" w:cs="Arial"/>
            <w:color w:val="000000" w:themeColor="text1"/>
            <w:rtl/>
          </w:rPr>
          <w:t>מוזיקה</w:t>
        </w:r>
      </w:hyperlink>
      <w:r w:rsidRPr="009D495B">
        <w:rPr>
          <w:rFonts w:ascii="Arial" w:hAnsi="Arial" w:cs="Arial"/>
          <w:color w:val="000000" w:themeColor="text1"/>
          <w:rtl/>
        </w:rPr>
        <w:t xml:space="preserve">. </w:t>
      </w:r>
    </w:p>
    <w:p w:rsidR="00D15D0F" w:rsidRPr="009D495B" w:rsidRDefault="00D15D0F" w:rsidP="00D15D0F">
      <w:pPr>
        <w:pStyle w:val="NormalWeb"/>
        <w:bidi/>
        <w:spacing w:before="0" w:beforeAutospacing="0" w:after="0" w:afterAutospacing="0"/>
        <w:rPr>
          <w:rFonts w:ascii="Arial" w:hAnsi="Arial" w:cs="Arial"/>
          <w:color w:val="000000" w:themeColor="text1"/>
          <w:rtl/>
        </w:rPr>
      </w:pPr>
      <w:r w:rsidRPr="009D495B">
        <w:rPr>
          <w:rFonts w:ascii="Arial" w:hAnsi="Arial" w:cs="Arial"/>
          <w:color w:val="000000" w:themeColor="text1"/>
          <w:rtl/>
        </w:rPr>
        <w:t>בגיל 9 ניגן מנדלסון לראשונה ב</w:t>
      </w:r>
      <w:hyperlink r:id="rId8" w:tooltip="קונצרט" w:history="1">
        <w:r w:rsidRPr="009D495B">
          <w:rPr>
            <w:rStyle w:val="Hyperlink"/>
            <w:rFonts w:ascii="Arial" w:hAnsi="Arial" w:cs="Arial"/>
            <w:color w:val="000000" w:themeColor="text1"/>
            <w:rtl/>
          </w:rPr>
          <w:t>קונצרט</w:t>
        </w:r>
      </w:hyperlink>
      <w:r w:rsidRPr="009D495B">
        <w:rPr>
          <w:rFonts w:ascii="Arial" w:hAnsi="Arial" w:cs="Arial"/>
          <w:color w:val="000000" w:themeColor="text1"/>
          <w:rtl/>
        </w:rPr>
        <w:t xml:space="preserve"> פומבי ובגיל 11 התחיל לחבר מוזיקה. גם אחיו ואחיותיו גילו כשרון מוזיקלי. </w:t>
      </w:r>
      <w:hyperlink r:id="rId9" w:tooltip="פאני מנדלסון" w:history="1">
        <w:r w:rsidRPr="009D495B">
          <w:rPr>
            <w:rStyle w:val="Hyperlink"/>
            <w:rFonts w:ascii="Arial" w:hAnsi="Arial" w:cs="Arial"/>
            <w:color w:val="000000" w:themeColor="text1"/>
            <w:rtl/>
          </w:rPr>
          <w:t>פאני</w:t>
        </w:r>
      </w:hyperlink>
      <w:r w:rsidRPr="009D495B">
        <w:rPr>
          <w:rFonts w:ascii="Arial" w:hAnsi="Arial" w:cs="Arial"/>
          <w:color w:val="000000" w:themeColor="text1"/>
          <w:rtl/>
        </w:rPr>
        <w:t xml:space="preserve"> אחותו נהגה להלחין מוזיקה ושניהם הרבו לנגן את יצירותיהם על פסנתר, כאשר רבקה אחותו הייתה מזמרת ופאול אחיו ניגן בצ'לו. בגיל 15 חיבר מנדלסון את ה</w:t>
      </w:r>
      <w:hyperlink r:id="rId10" w:tooltip="סימפוניה" w:history="1">
        <w:r w:rsidRPr="009D495B">
          <w:rPr>
            <w:rStyle w:val="Hyperlink"/>
            <w:rFonts w:ascii="Arial" w:hAnsi="Arial" w:cs="Arial"/>
            <w:color w:val="000000" w:themeColor="text1"/>
            <w:rtl/>
          </w:rPr>
          <w:t>סימפוניה</w:t>
        </w:r>
      </w:hyperlink>
      <w:r w:rsidRPr="009D495B">
        <w:rPr>
          <w:rFonts w:ascii="Arial" w:hAnsi="Arial" w:cs="Arial"/>
          <w:color w:val="000000" w:themeColor="text1"/>
          <w:rtl/>
        </w:rPr>
        <w:t xml:space="preserve"> הראשונה שלו, ובגיל 17 חיבר את אחת היצירות הנודעות ביותר שלו: "הפתיחה ל</w:t>
      </w:r>
      <w:hyperlink r:id="rId11" w:tooltip="חלום ליל קיץ" w:history="1">
        <w:r w:rsidRPr="009D495B">
          <w:rPr>
            <w:rStyle w:val="Hyperlink"/>
            <w:rFonts w:ascii="Arial" w:hAnsi="Arial" w:cs="Arial"/>
            <w:color w:val="000000" w:themeColor="text1"/>
            <w:rtl/>
          </w:rPr>
          <w:t>חלום ליל קיץ</w:t>
        </w:r>
      </w:hyperlink>
      <w:r w:rsidRPr="009D495B">
        <w:rPr>
          <w:rFonts w:ascii="Arial" w:hAnsi="Arial" w:cs="Arial"/>
          <w:color w:val="000000" w:themeColor="text1"/>
          <w:rtl/>
        </w:rPr>
        <w:t xml:space="preserve">" על פי מחזהו של </w:t>
      </w:r>
      <w:hyperlink r:id="rId12" w:tooltip="ויליאם שייקספיר" w:history="1">
        <w:r w:rsidRPr="009D495B">
          <w:rPr>
            <w:rStyle w:val="Hyperlink"/>
            <w:rFonts w:ascii="Arial" w:hAnsi="Arial" w:cs="Arial"/>
            <w:color w:val="000000" w:themeColor="text1"/>
            <w:rtl/>
          </w:rPr>
          <w:t>ויליאם שייקספיר</w:t>
        </w:r>
      </w:hyperlink>
      <w:r w:rsidRPr="009D495B">
        <w:rPr>
          <w:rFonts w:ascii="Arial" w:hAnsi="Arial" w:cs="Arial"/>
          <w:color w:val="000000" w:themeColor="text1"/>
          <w:rtl/>
        </w:rPr>
        <w:t xml:space="preserve">. הוא השלים את היצירה 17 שנה אחרי כן. </w:t>
      </w:r>
    </w:p>
    <w:p w:rsidR="00D15D0F" w:rsidRPr="009D495B" w:rsidRDefault="00D15D0F" w:rsidP="00D15D0F">
      <w:pPr>
        <w:pStyle w:val="NormalWeb"/>
        <w:bidi/>
        <w:spacing w:before="0" w:beforeAutospacing="0" w:after="0" w:afterAutospacing="0"/>
        <w:rPr>
          <w:rFonts w:ascii="Arial" w:hAnsi="Arial" w:cs="Arial"/>
          <w:color w:val="000000" w:themeColor="text1"/>
          <w:rtl/>
        </w:rPr>
      </w:pPr>
      <w:r w:rsidRPr="009D495B">
        <w:rPr>
          <w:rFonts w:ascii="Arial" w:hAnsi="Arial" w:cs="Arial"/>
          <w:color w:val="000000" w:themeColor="text1"/>
          <w:rtl/>
        </w:rPr>
        <w:t xml:space="preserve">מגיל 20 החל מנדלסון מסייר בארצות </w:t>
      </w:r>
      <w:hyperlink r:id="rId13" w:tooltip="אירופה" w:history="1">
        <w:r w:rsidRPr="009D495B">
          <w:rPr>
            <w:rStyle w:val="Hyperlink"/>
            <w:rFonts w:ascii="Arial" w:hAnsi="Arial" w:cs="Arial"/>
            <w:color w:val="000000" w:themeColor="text1"/>
            <w:rtl/>
          </w:rPr>
          <w:t>אירופה</w:t>
        </w:r>
      </w:hyperlink>
      <w:r w:rsidRPr="009D495B">
        <w:rPr>
          <w:rFonts w:ascii="Arial" w:hAnsi="Arial" w:cs="Arial"/>
          <w:color w:val="000000" w:themeColor="text1"/>
          <w:rtl/>
        </w:rPr>
        <w:t xml:space="preserve"> כשהוא קנה לו שם של מנצח מזהיר. ביקורו ב</w:t>
      </w:r>
      <w:hyperlink r:id="rId14" w:tooltip="איטליה" w:history="1">
        <w:r w:rsidRPr="009D495B">
          <w:rPr>
            <w:rStyle w:val="Hyperlink"/>
            <w:rFonts w:ascii="Arial" w:hAnsi="Arial" w:cs="Arial"/>
            <w:color w:val="000000" w:themeColor="text1"/>
            <w:rtl/>
          </w:rPr>
          <w:t>איטליה</w:t>
        </w:r>
      </w:hyperlink>
      <w:r w:rsidRPr="009D495B">
        <w:rPr>
          <w:rFonts w:ascii="Arial" w:hAnsi="Arial" w:cs="Arial"/>
          <w:color w:val="000000" w:themeColor="text1"/>
          <w:rtl/>
        </w:rPr>
        <w:t xml:space="preserve"> וב</w:t>
      </w:r>
      <w:hyperlink r:id="rId15" w:tooltip="סקוטלנד" w:history="1">
        <w:r w:rsidRPr="009D495B">
          <w:rPr>
            <w:rStyle w:val="Hyperlink"/>
            <w:rFonts w:ascii="Arial" w:hAnsi="Arial" w:cs="Arial"/>
            <w:color w:val="000000" w:themeColor="text1"/>
            <w:rtl/>
          </w:rPr>
          <w:t>סקוטלנד</w:t>
        </w:r>
      </w:hyperlink>
      <w:r w:rsidRPr="009D495B">
        <w:rPr>
          <w:rFonts w:ascii="Arial" w:hAnsi="Arial" w:cs="Arial"/>
          <w:color w:val="000000" w:themeColor="text1"/>
          <w:rtl/>
        </w:rPr>
        <w:t xml:space="preserve"> הולידו את הפתיחה "מערת </w:t>
      </w:r>
      <w:proofErr w:type="spellStart"/>
      <w:r w:rsidRPr="009D495B">
        <w:rPr>
          <w:rFonts w:ascii="Arial" w:hAnsi="Arial" w:cs="Arial"/>
          <w:color w:val="000000" w:themeColor="text1"/>
          <w:rtl/>
        </w:rPr>
        <w:t>פינגאל</w:t>
      </w:r>
      <w:proofErr w:type="spellEnd"/>
      <w:r w:rsidRPr="009D495B">
        <w:rPr>
          <w:rFonts w:ascii="Arial" w:hAnsi="Arial" w:cs="Arial"/>
          <w:color w:val="000000" w:themeColor="text1"/>
          <w:rtl/>
        </w:rPr>
        <w:t>", הסימפוניה השלישית "הסקוטית", ואת הסימפוניה הרביעית "האיטלקית", חלק מהיצירות הושלמו רק כמה שנים מאוחר יותר. ב</w:t>
      </w:r>
      <w:hyperlink r:id="rId16" w:tooltip="אנגליה" w:history="1">
        <w:r w:rsidRPr="009D495B">
          <w:rPr>
            <w:rStyle w:val="Hyperlink"/>
            <w:rFonts w:ascii="Arial" w:hAnsi="Arial" w:cs="Arial"/>
            <w:color w:val="000000" w:themeColor="text1"/>
            <w:rtl/>
          </w:rPr>
          <w:t>אנגליה</w:t>
        </w:r>
      </w:hyperlink>
      <w:r w:rsidRPr="009D495B">
        <w:rPr>
          <w:rFonts w:ascii="Arial" w:hAnsi="Arial" w:cs="Arial"/>
          <w:color w:val="000000" w:themeColor="text1"/>
          <w:rtl/>
        </w:rPr>
        <w:t xml:space="preserve"> התוודע למוזיקה של </w:t>
      </w:r>
      <w:hyperlink r:id="rId17" w:tooltip="גאורג פרידריך הנדל" w:history="1">
        <w:r w:rsidRPr="009D495B">
          <w:rPr>
            <w:rStyle w:val="Hyperlink"/>
            <w:rFonts w:ascii="Arial" w:hAnsi="Arial" w:cs="Arial"/>
            <w:color w:val="000000" w:themeColor="text1"/>
            <w:rtl/>
          </w:rPr>
          <w:t>גאורג פרידריך הנדל</w:t>
        </w:r>
      </w:hyperlink>
      <w:r w:rsidRPr="009D495B">
        <w:rPr>
          <w:rFonts w:ascii="Arial" w:hAnsi="Arial" w:cs="Arial"/>
          <w:color w:val="000000" w:themeColor="text1"/>
          <w:rtl/>
        </w:rPr>
        <w:t>, אז כתב את ה</w:t>
      </w:r>
      <w:hyperlink r:id="rId18" w:tooltip="אורטוריה" w:history="1">
        <w:r w:rsidRPr="009D495B">
          <w:rPr>
            <w:rStyle w:val="Hyperlink"/>
            <w:rFonts w:ascii="Arial" w:hAnsi="Arial" w:cs="Arial"/>
            <w:color w:val="000000" w:themeColor="text1"/>
            <w:rtl/>
          </w:rPr>
          <w:t>אורטוריה</w:t>
        </w:r>
      </w:hyperlink>
      <w:r w:rsidRPr="009D495B">
        <w:rPr>
          <w:rFonts w:ascii="Arial" w:hAnsi="Arial" w:cs="Arial"/>
          <w:color w:val="000000" w:themeColor="text1"/>
          <w:rtl/>
        </w:rPr>
        <w:t xml:space="preserve"> </w:t>
      </w:r>
      <w:hyperlink r:id="rId19" w:tooltip="אליהו (אורטוריה)" w:history="1">
        <w:r w:rsidRPr="009D495B">
          <w:rPr>
            <w:rStyle w:val="Hyperlink"/>
            <w:rFonts w:ascii="Arial" w:hAnsi="Arial" w:cs="Arial"/>
            <w:color w:val="000000" w:themeColor="text1"/>
            <w:rtl/>
          </w:rPr>
          <w:t>אליה</w:t>
        </w:r>
      </w:hyperlink>
      <w:r w:rsidRPr="009D495B">
        <w:rPr>
          <w:rFonts w:ascii="Arial" w:hAnsi="Arial" w:cs="Arial"/>
          <w:color w:val="000000" w:themeColor="text1"/>
          <w:rtl/>
        </w:rPr>
        <w:t xml:space="preserve">. </w:t>
      </w:r>
    </w:p>
    <w:p w:rsidR="00D15D0F" w:rsidRPr="009D495B" w:rsidRDefault="00D15D0F" w:rsidP="00D15D0F">
      <w:pPr>
        <w:pStyle w:val="NormalWeb"/>
        <w:bidi/>
        <w:spacing w:before="0" w:beforeAutospacing="0" w:after="0" w:afterAutospacing="0"/>
        <w:rPr>
          <w:rFonts w:ascii="Arial" w:hAnsi="Arial" w:cs="Arial"/>
          <w:color w:val="000000" w:themeColor="text1"/>
          <w:rtl/>
        </w:rPr>
      </w:pPr>
      <w:r w:rsidRPr="009D495B">
        <w:rPr>
          <w:rFonts w:ascii="Arial" w:hAnsi="Arial" w:cs="Arial"/>
          <w:color w:val="000000" w:themeColor="text1"/>
          <w:rtl/>
        </w:rPr>
        <w:t xml:space="preserve">בשנת </w:t>
      </w:r>
      <w:hyperlink r:id="rId20" w:tooltip="1833" w:history="1">
        <w:r w:rsidRPr="009D495B">
          <w:rPr>
            <w:rStyle w:val="Hyperlink"/>
            <w:rFonts w:ascii="Arial" w:hAnsi="Arial" w:cs="Arial"/>
            <w:color w:val="000000" w:themeColor="text1"/>
            <w:rtl/>
          </w:rPr>
          <w:t>1833</w:t>
        </w:r>
      </w:hyperlink>
      <w:r w:rsidRPr="009D495B">
        <w:rPr>
          <w:rFonts w:ascii="Arial" w:hAnsi="Arial" w:cs="Arial"/>
          <w:color w:val="000000" w:themeColor="text1"/>
          <w:rtl/>
        </w:rPr>
        <w:t xml:space="preserve"> מונה מנדלסון למנהל התזמורת של </w:t>
      </w:r>
      <w:hyperlink r:id="rId21" w:tooltip="דיסלדורף" w:history="1">
        <w:r w:rsidRPr="009D495B">
          <w:rPr>
            <w:rStyle w:val="Hyperlink"/>
            <w:rFonts w:ascii="Arial" w:hAnsi="Arial" w:cs="Arial"/>
            <w:color w:val="000000" w:themeColor="text1"/>
            <w:rtl/>
          </w:rPr>
          <w:t>דיסלדורף</w:t>
        </w:r>
      </w:hyperlink>
      <w:r w:rsidRPr="009D495B">
        <w:rPr>
          <w:rFonts w:ascii="Arial" w:hAnsi="Arial" w:cs="Arial"/>
          <w:color w:val="000000" w:themeColor="text1"/>
          <w:rtl/>
        </w:rPr>
        <w:t>. מ-</w:t>
      </w:r>
      <w:hyperlink r:id="rId22" w:tooltip="1835" w:history="1">
        <w:r w:rsidRPr="009D495B">
          <w:rPr>
            <w:rStyle w:val="Hyperlink"/>
            <w:rFonts w:ascii="Arial" w:hAnsi="Arial" w:cs="Arial"/>
            <w:color w:val="000000" w:themeColor="text1"/>
            <w:rtl/>
          </w:rPr>
          <w:t>1835</w:t>
        </w:r>
      </w:hyperlink>
      <w:r w:rsidRPr="009D495B">
        <w:rPr>
          <w:rFonts w:ascii="Arial" w:hAnsi="Arial" w:cs="Arial"/>
          <w:color w:val="000000" w:themeColor="text1"/>
          <w:rtl/>
        </w:rPr>
        <w:t xml:space="preserve"> היה במשך כמה שנים מנצחה של </w:t>
      </w:r>
      <w:hyperlink r:id="rId23" w:tooltip="תזמורת הגוונדהאוס" w:history="1">
        <w:r w:rsidRPr="009D495B">
          <w:rPr>
            <w:rStyle w:val="Hyperlink"/>
            <w:rFonts w:ascii="Arial" w:hAnsi="Arial" w:cs="Arial"/>
            <w:color w:val="000000" w:themeColor="text1"/>
            <w:rtl/>
          </w:rPr>
          <w:t xml:space="preserve">תזמורת </w:t>
        </w:r>
        <w:proofErr w:type="spellStart"/>
        <w:r w:rsidRPr="009D495B">
          <w:rPr>
            <w:rStyle w:val="Hyperlink"/>
            <w:rFonts w:ascii="Arial" w:hAnsi="Arial" w:cs="Arial"/>
            <w:color w:val="000000" w:themeColor="text1"/>
            <w:rtl/>
          </w:rPr>
          <w:t>הגוונדהאוס</w:t>
        </w:r>
        <w:proofErr w:type="spellEnd"/>
      </w:hyperlink>
      <w:r w:rsidRPr="009D495B">
        <w:rPr>
          <w:rFonts w:ascii="Arial" w:hAnsi="Arial" w:cs="Arial"/>
          <w:color w:val="000000" w:themeColor="text1"/>
          <w:rtl/>
        </w:rPr>
        <w:t xml:space="preserve"> ב</w:t>
      </w:r>
      <w:hyperlink r:id="rId24" w:tooltip="לייפציג" w:history="1">
        <w:r w:rsidRPr="009D495B">
          <w:rPr>
            <w:rStyle w:val="Hyperlink"/>
            <w:rFonts w:ascii="Arial" w:hAnsi="Arial" w:cs="Arial"/>
            <w:color w:val="000000" w:themeColor="text1"/>
            <w:rtl/>
          </w:rPr>
          <w:t>לייפציג</w:t>
        </w:r>
      </w:hyperlink>
      <w:r w:rsidRPr="009D495B">
        <w:rPr>
          <w:rFonts w:ascii="Arial" w:hAnsi="Arial" w:cs="Arial"/>
          <w:color w:val="000000" w:themeColor="text1"/>
          <w:rtl/>
        </w:rPr>
        <w:t xml:space="preserve">. הוא הרבה להשמיע לקהל </w:t>
      </w:r>
      <w:proofErr w:type="spellStart"/>
      <w:r w:rsidRPr="009D495B">
        <w:rPr>
          <w:rFonts w:ascii="Arial" w:hAnsi="Arial" w:cs="Arial"/>
          <w:color w:val="000000" w:themeColor="text1"/>
          <w:rtl/>
        </w:rPr>
        <w:t>השמעות</w:t>
      </w:r>
      <w:proofErr w:type="spellEnd"/>
      <w:r w:rsidRPr="009D495B">
        <w:rPr>
          <w:rFonts w:ascii="Arial" w:hAnsi="Arial" w:cs="Arial"/>
          <w:color w:val="000000" w:themeColor="text1"/>
          <w:rtl/>
        </w:rPr>
        <w:t xml:space="preserve"> ראשונות של יצירות מופת, בהן הסימפוניה התשיעית מאת </w:t>
      </w:r>
      <w:hyperlink r:id="rId25" w:tooltip="פרנץ שוברט" w:history="1">
        <w:r w:rsidRPr="009D495B">
          <w:rPr>
            <w:rStyle w:val="Hyperlink"/>
            <w:rFonts w:ascii="Arial" w:hAnsi="Arial" w:cs="Arial"/>
            <w:color w:val="000000" w:themeColor="text1"/>
            <w:rtl/>
          </w:rPr>
          <w:t>פרנץ שוברט</w:t>
        </w:r>
      </w:hyperlink>
      <w:r w:rsidRPr="009D495B">
        <w:rPr>
          <w:rFonts w:ascii="Arial" w:hAnsi="Arial" w:cs="Arial"/>
          <w:color w:val="000000" w:themeColor="text1"/>
          <w:rtl/>
        </w:rPr>
        <w:t xml:space="preserve">, שרק כעבור עשר שנים לאחר חיבורה, בוצעה נגינת הבכורה שלה על ידי תזמורתו של מנדלסון. הוא החזיר לתודעה את </w:t>
      </w:r>
      <w:hyperlink r:id="rId26" w:tooltip="יוהאן סבסטיאן באך" w:history="1">
        <w:r w:rsidRPr="009D495B">
          <w:rPr>
            <w:rStyle w:val="Hyperlink"/>
            <w:rFonts w:ascii="Arial" w:hAnsi="Arial" w:cs="Arial"/>
            <w:color w:val="000000" w:themeColor="text1"/>
            <w:rtl/>
          </w:rPr>
          <w:t>יוהאן סבסטיאן באך</w:t>
        </w:r>
      </w:hyperlink>
      <w:r w:rsidRPr="009D495B">
        <w:rPr>
          <w:rFonts w:ascii="Arial" w:hAnsi="Arial" w:cs="Arial"/>
          <w:color w:val="000000" w:themeColor="text1"/>
          <w:rtl/>
        </w:rPr>
        <w:t xml:space="preserve"> שבלעדיו היה נשכח כליל. בשנת </w:t>
      </w:r>
      <w:hyperlink r:id="rId27" w:tooltip="1843" w:history="1">
        <w:r w:rsidRPr="009D495B">
          <w:rPr>
            <w:rStyle w:val="Hyperlink"/>
            <w:rFonts w:ascii="Arial" w:hAnsi="Arial" w:cs="Arial"/>
            <w:color w:val="000000" w:themeColor="text1"/>
            <w:rtl/>
          </w:rPr>
          <w:t>1843</w:t>
        </w:r>
      </w:hyperlink>
      <w:r w:rsidRPr="009D495B">
        <w:rPr>
          <w:rFonts w:ascii="Arial" w:hAnsi="Arial" w:cs="Arial"/>
          <w:color w:val="000000" w:themeColor="text1"/>
          <w:rtl/>
        </w:rPr>
        <w:t xml:space="preserve"> ייסד מנדלסון את </w:t>
      </w:r>
      <w:hyperlink r:id="rId28" w:tooltip="בית הספר הגבוה למוזיקה ולתיאטרון בלייפציג" w:history="1">
        <w:r w:rsidRPr="009D495B">
          <w:rPr>
            <w:rStyle w:val="Hyperlink"/>
            <w:rFonts w:ascii="Arial" w:hAnsi="Arial" w:cs="Arial"/>
            <w:color w:val="000000" w:themeColor="text1"/>
            <w:rtl/>
          </w:rPr>
          <w:t>בית הספר הגבוה למוזיקה ולתיאטרון בלייפציג</w:t>
        </w:r>
      </w:hyperlink>
      <w:r w:rsidRPr="009D495B">
        <w:rPr>
          <w:rFonts w:ascii="Arial" w:hAnsi="Arial" w:cs="Arial"/>
          <w:color w:val="000000" w:themeColor="text1"/>
          <w:rtl/>
        </w:rPr>
        <w:t xml:space="preserve"> והמשיך לפעול בו עד יום מותו. שם נפטר כעבור ארבע שנים בגיל 38. בשנת </w:t>
      </w:r>
      <w:hyperlink r:id="rId29" w:tooltip="2009" w:history="1">
        <w:r w:rsidRPr="009D495B">
          <w:rPr>
            <w:rStyle w:val="Hyperlink"/>
            <w:rFonts w:ascii="Arial" w:hAnsi="Arial" w:cs="Arial"/>
            <w:color w:val="000000" w:themeColor="text1"/>
            <w:rtl/>
          </w:rPr>
          <w:t>2009</w:t>
        </w:r>
      </w:hyperlink>
      <w:r w:rsidRPr="009D495B">
        <w:rPr>
          <w:rFonts w:ascii="Arial" w:hAnsi="Arial" w:cs="Arial"/>
          <w:color w:val="000000" w:themeColor="text1"/>
          <w:rtl/>
        </w:rPr>
        <w:t xml:space="preserve">, לרגל 200 שנה להולדתו, הוציא הדואר הגרמני בול לזכרו. </w:t>
      </w:r>
    </w:p>
    <w:p w:rsidR="00D15D0F" w:rsidRPr="009D495B" w:rsidRDefault="00D15D0F" w:rsidP="00D15D0F">
      <w:pPr>
        <w:jc w:val="both"/>
        <w:rPr>
          <w:rFonts w:ascii="Arial" w:hAnsi="Arial" w:cs="Arial"/>
          <w:color w:val="000000" w:themeColor="text1"/>
          <w:sz w:val="24"/>
          <w:szCs w:val="24"/>
          <w:rtl/>
        </w:rPr>
      </w:pPr>
    </w:p>
    <w:p w:rsidR="00D15D0F" w:rsidRPr="009D495B" w:rsidRDefault="00D15D0F" w:rsidP="00D15D0F">
      <w:pPr>
        <w:jc w:val="both"/>
        <w:rPr>
          <w:rFonts w:ascii="Arial" w:hAnsi="Arial" w:cs="Arial"/>
          <w:color w:val="000000" w:themeColor="text1"/>
          <w:sz w:val="24"/>
          <w:szCs w:val="24"/>
          <w:rtl/>
        </w:rPr>
      </w:pPr>
      <w:r w:rsidRPr="009D495B">
        <w:rPr>
          <w:rFonts w:ascii="Arial" w:hAnsi="Arial" w:cs="Arial"/>
          <w:color w:val="000000" w:themeColor="text1"/>
          <w:sz w:val="24"/>
          <w:szCs w:val="24"/>
          <w:rtl/>
        </w:rPr>
        <w:t xml:space="preserve">במאמר שכתב רוברט שומן על יצירתו של מנדלסון, הוא הגדיר את </w:t>
      </w:r>
      <w:r w:rsidRPr="009D495B">
        <w:rPr>
          <w:rFonts w:ascii="Arial" w:hAnsi="Arial" w:cs="Arial" w:hint="cs"/>
          <w:color w:val="000000" w:themeColor="text1"/>
          <w:sz w:val="24"/>
          <w:szCs w:val="24"/>
          <w:rtl/>
        </w:rPr>
        <w:t xml:space="preserve">מנדלסון </w:t>
      </w:r>
      <w:r w:rsidRPr="009D495B">
        <w:rPr>
          <w:rFonts w:ascii="Arial" w:hAnsi="Arial" w:cs="Arial"/>
          <w:color w:val="000000" w:themeColor="text1"/>
          <w:sz w:val="24"/>
          <w:szCs w:val="24"/>
          <w:rtl/>
        </w:rPr>
        <w:t>"</w:t>
      </w:r>
      <w:r w:rsidRPr="009D495B">
        <w:rPr>
          <w:rFonts w:ascii="Arial" w:hAnsi="Arial" w:cs="Arial"/>
          <w:i/>
          <w:iCs/>
          <w:color w:val="000000" w:themeColor="text1"/>
          <w:sz w:val="24"/>
          <w:szCs w:val="24"/>
          <w:rtl/>
        </w:rPr>
        <w:t>המוצרט של המאה ה-19, המאיר אותנו באורו מבין כל המוזיקאים. הוא הרואה מבעד לשלל הסתירות המתעוררות בימינו, והראשון להתמודד עמן</w:t>
      </w:r>
      <w:r w:rsidRPr="009D495B">
        <w:rPr>
          <w:rFonts w:ascii="Arial" w:hAnsi="Arial" w:cs="Arial"/>
          <w:color w:val="000000" w:themeColor="text1"/>
          <w:sz w:val="24"/>
          <w:szCs w:val="24"/>
          <w:rtl/>
        </w:rPr>
        <w:t>". ה"סתירות" אליהן התכוון שומן הן הכיוונים המוזיקליים המנוגדים שהתפתחו סביב אותה תקופה</w:t>
      </w:r>
      <w:r w:rsidRPr="009D495B">
        <w:rPr>
          <w:rFonts w:ascii="Arial" w:hAnsi="Arial" w:cs="Arial"/>
          <w:color w:val="000000" w:themeColor="text1"/>
          <w:sz w:val="24"/>
          <w:szCs w:val="24"/>
        </w:rPr>
        <w:t>;</w:t>
      </w:r>
      <w:r w:rsidRPr="009D495B">
        <w:rPr>
          <w:rFonts w:ascii="Arial" w:hAnsi="Arial" w:cs="Arial"/>
          <w:color w:val="000000" w:themeColor="text1"/>
          <w:sz w:val="24"/>
          <w:szCs w:val="24"/>
          <w:rtl/>
        </w:rPr>
        <w:t xml:space="preserve"> צורות השיר והריקוד המיניאטוריות אל מול פיתוח הצורות הקלאסיות לממדים נרחבים</w:t>
      </w:r>
      <w:r w:rsidRPr="009D495B">
        <w:rPr>
          <w:rFonts w:ascii="Arial" w:hAnsi="Arial" w:cs="Arial"/>
          <w:color w:val="000000" w:themeColor="text1"/>
          <w:sz w:val="24"/>
          <w:szCs w:val="24"/>
        </w:rPr>
        <w:t>;</w:t>
      </w:r>
      <w:r w:rsidRPr="009D495B">
        <w:rPr>
          <w:rFonts w:ascii="Arial" w:hAnsi="Arial" w:cs="Arial"/>
          <w:color w:val="000000" w:themeColor="text1"/>
          <w:sz w:val="24"/>
          <w:szCs w:val="24"/>
          <w:rtl/>
        </w:rPr>
        <w:t xml:space="preserve"> הסגנון הווירטואוזי-אופראי מלא הרהב אל מול האינטימיות של השיר האמנותי</w:t>
      </w:r>
      <w:r w:rsidRPr="009D495B">
        <w:rPr>
          <w:rFonts w:ascii="Arial" w:hAnsi="Arial" w:cs="Arial"/>
          <w:color w:val="000000" w:themeColor="text1"/>
          <w:sz w:val="24"/>
          <w:szCs w:val="24"/>
        </w:rPr>
        <w:t>;</w:t>
      </w:r>
      <w:r w:rsidRPr="009D495B">
        <w:rPr>
          <w:rFonts w:ascii="Arial" w:hAnsi="Arial" w:cs="Arial"/>
          <w:color w:val="000000" w:themeColor="text1"/>
          <w:sz w:val="24"/>
          <w:szCs w:val="24"/>
          <w:rtl/>
        </w:rPr>
        <w:t xml:space="preserve"> השפעות גילויה מחדש של יצירתו של באך אל מול המשכה הישיר של המסורת הקלאסית הוינאית ועוד. השלישיה אופוס 49 היא דוגמא ליכולת של מנדלסון "ליישב" בין הסתירות הללו. לדוגמא, לנושא הפותח את היצירה אופי של שיר לירי, ומנדלסון יוצק אותו לתוך מבנה מורכב ומפותח, תוך שימוש מתוחכם בצורת הסונטה הקלאסית. ידידו של מנדלסון, הפסנתרן פרדיננד הילר, יעץ לו, לאחר שהאזין ליצירה לראשונה, לערוך מחדש את תפקיד הפסנתר. מנדלסון אימץ את עצת ידידו, והתוצאה היא תפקיד פסנתר וירטואוזי ביותר, ואף ניתן לומר רומנטי יותר ברוחו בהשוואה לתפקיד המוקדם יותר. מנדלסון משלב בו מגוון של טכניקות פסנתרניות, ובין השאר יוצר תחלופה בחלוקת המנגינה-ליווי בין שתי הידיים ומעשיר את המרקם בארפג'ים נרחבים וזריזים ובנגינת אוקטאבות מהירה. </w:t>
      </w:r>
    </w:p>
    <w:p w:rsidR="00D15D0F" w:rsidRPr="009D495B" w:rsidRDefault="00D15D0F" w:rsidP="00D15D0F">
      <w:pPr>
        <w:jc w:val="both"/>
        <w:rPr>
          <w:rFonts w:ascii="Arial" w:hAnsi="Arial" w:cs="Arial"/>
          <w:color w:val="000000" w:themeColor="text1"/>
          <w:sz w:val="24"/>
          <w:szCs w:val="24"/>
          <w:rtl/>
        </w:rPr>
      </w:pPr>
      <w:r w:rsidRPr="009D495B">
        <w:rPr>
          <w:rFonts w:ascii="Arial" w:hAnsi="Arial" w:cs="Arial"/>
          <w:color w:val="000000" w:themeColor="text1"/>
          <w:sz w:val="24"/>
          <w:szCs w:val="24"/>
          <w:rtl/>
        </w:rPr>
        <w:lastRenderedPageBreak/>
        <w:t xml:space="preserve">שומן התייחס באותו מאמר גם לשלישיה אופוס 49, אותה הגדיר כ"שלישיית המופת של תקופתנו, כפי שהיו בזמנן השלישיות בסי במול מז'ור ורה מז'ור מאת בטהובן </w:t>
      </w:r>
      <w:r w:rsidRPr="009D495B">
        <w:rPr>
          <w:rFonts w:ascii="Arial" w:hAnsi="Arial" w:cs="Arial" w:hint="cs"/>
          <w:color w:val="000000" w:themeColor="text1"/>
          <w:sz w:val="24"/>
          <w:szCs w:val="24"/>
          <w:rtl/>
        </w:rPr>
        <w:t>(</w:t>
      </w:r>
      <w:r w:rsidRPr="009D495B">
        <w:rPr>
          <w:rFonts w:ascii="Arial" w:hAnsi="Arial" w:cs="Arial"/>
          <w:color w:val="000000" w:themeColor="text1"/>
          <w:sz w:val="24"/>
          <w:szCs w:val="24"/>
          <w:rtl/>
        </w:rPr>
        <w:t>אופוסים 97 ו-70 מס' 1 בהתאמה</w:t>
      </w:r>
      <w:r w:rsidRPr="009D495B">
        <w:rPr>
          <w:rFonts w:ascii="Arial" w:hAnsi="Arial" w:cs="Arial" w:hint="cs"/>
          <w:color w:val="000000" w:themeColor="text1"/>
          <w:sz w:val="24"/>
          <w:szCs w:val="24"/>
          <w:rtl/>
        </w:rPr>
        <w:t>)</w:t>
      </w:r>
      <w:r w:rsidRPr="009D495B">
        <w:rPr>
          <w:rFonts w:ascii="Arial" w:hAnsi="Arial" w:cs="Arial"/>
          <w:color w:val="000000" w:themeColor="text1"/>
          <w:sz w:val="24"/>
          <w:szCs w:val="24"/>
          <w:rtl/>
        </w:rPr>
        <w:t xml:space="preserve"> והשלישיה במי במול מז'ור </w:t>
      </w:r>
      <w:r w:rsidRPr="009D495B">
        <w:rPr>
          <w:rFonts w:ascii="Arial" w:hAnsi="Arial" w:cs="Arial" w:hint="cs"/>
          <w:color w:val="000000" w:themeColor="text1"/>
          <w:sz w:val="24"/>
          <w:szCs w:val="24"/>
          <w:rtl/>
        </w:rPr>
        <w:t>(</w:t>
      </w:r>
      <w:r w:rsidRPr="009D495B">
        <w:rPr>
          <w:rFonts w:ascii="Arial" w:hAnsi="Arial" w:cs="Arial"/>
          <w:color w:val="000000" w:themeColor="text1"/>
          <w:sz w:val="24"/>
          <w:szCs w:val="24"/>
          <w:rtl/>
        </w:rPr>
        <w:t>אופוס 100</w:t>
      </w:r>
      <w:r w:rsidRPr="009D495B">
        <w:rPr>
          <w:rFonts w:ascii="Arial" w:hAnsi="Arial" w:cs="Arial" w:hint="cs"/>
          <w:color w:val="000000" w:themeColor="text1"/>
          <w:sz w:val="24"/>
          <w:szCs w:val="24"/>
          <w:rtl/>
        </w:rPr>
        <w:t>)</w:t>
      </w:r>
      <w:r w:rsidRPr="009D495B">
        <w:rPr>
          <w:rFonts w:ascii="Arial" w:hAnsi="Arial" w:cs="Arial"/>
          <w:color w:val="000000" w:themeColor="text1"/>
          <w:sz w:val="24"/>
          <w:szCs w:val="24"/>
          <w:rtl/>
        </w:rPr>
        <w:t xml:space="preserve"> מאת שוברט. זוהי יצירה יפיפייה אשר תוסיף ותסב ע</w:t>
      </w:r>
      <w:r w:rsidRPr="009D495B">
        <w:rPr>
          <w:rFonts w:ascii="Arial" w:hAnsi="Arial" w:cs="Arial" w:hint="cs"/>
          <w:color w:val="000000" w:themeColor="text1"/>
          <w:sz w:val="24"/>
          <w:szCs w:val="24"/>
          <w:rtl/>
        </w:rPr>
        <w:t>ו</w:t>
      </w:r>
      <w:r w:rsidRPr="009D495B">
        <w:rPr>
          <w:rFonts w:ascii="Arial" w:hAnsi="Arial" w:cs="Arial"/>
          <w:color w:val="000000" w:themeColor="text1"/>
          <w:sz w:val="24"/>
          <w:szCs w:val="24"/>
          <w:rtl/>
        </w:rPr>
        <w:t>נג גם לנכדינו ונינינו". בהמשך, שומן הלחין את שלישיית הפסנתר הראשונה פרי עטו, בסולם רה מינור גם היא, בהשראתה של יצירתו של מנדלסון. השלישיה אופוס 49 הייתה במרכז הדיון הביקורתי-מוזיקלי של אותם ימים, אך לא כל המבקרים היו בדעתו של שומן. המבקר אנדרו פורטר השווה בין השמיניה אופוס 20, שמנדלסון הלחין ארבע עשרה שנים קודם לכן, לבין השלישיה אופוס 49 וטען כי "מה שהיה כה זריז ומיומן בשמיני</w:t>
      </w:r>
      <w:r w:rsidRPr="009D495B">
        <w:rPr>
          <w:rFonts w:ascii="Arial" w:hAnsi="Arial" w:cs="Arial" w:hint="cs"/>
          <w:color w:val="000000" w:themeColor="text1"/>
          <w:sz w:val="24"/>
          <w:szCs w:val="24"/>
          <w:rtl/>
        </w:rPr>
        <w:t>י</w:t>
      </w:r>
      <w:r w:rsidRPr="009D495B">
        <w:rPr>
          <w:rFonts w:ascii="Arial" w:hAnsi="Arial" w:cs="Arial"/>
          <w:color w:val="000000" w:themeColor="text1"/>
          <w:sz w:val="24"/>
          <w:szCs w:val="24"/>
          <w:rtl/>
        </w:rPr>
        <w:t>ה הפך נמהר וחפוז בשלישיה</w:t>
      </w:r>
      <w:r w:rsidRPr="009D495B">
        <w:rPr>
          <w:rFonts w:ascii="Arial" w:hAnsi="Arial" w:cs="Arial"/>
          <w:color w:val="000000" w:themeColor="text1"/>
          <w:sz w:val="24"/>
          <w:szCs w:val="24"/>
        </w:rPr>
        <w:t>;</w:t>
      </w:r>
      <w:r w:rsidRPr="009D495B">
        <w:rPr>
          <w:rFonts w:ascii="Arial" w:hAnsi="Arial" w:cs="Arial"/>
          <w:color w:val="000000" w:themeColor="text1"/>
          <w:sz w:val="24"/>
          <w:szCs w:val="24"/>
          <w:rtl/>
        </w:rPr>
        <w:t xml:space="preserve"> הרומנטי הפך סנטימנטאלי. יכולת ההמצאה מתלהטת לה באין מפריע, אך פועלת "על מתח נמוך" ". ההיסטוריה הכריעה כי החושים וכושר השיפוט של שומן היו חדים ומושחזים יותר מאלו של חלק מעמיתיו לביקורת המוזיקלית, והיצירה אכן מוסיפה "להסב עונג" עד ימינו ונמנית עם היצירות המנוגנות ביותר, הן במכלול יצירתו של מנדלסון והן ברפרטואר הקאמרי ככלל. </w:t>
      </w:r>
    </w:p>
    <w:p w:rsidR="00D15D0F" w:rsidRPr="009D495B" w:rsidRDefault="00D15D0F" w:rsidP="00D15D0F">
      <w:pPr>
        <w:jc w:val="both"/>
        <w:rPr>
          <w:rFonts w:ascii="Arial" w:hAnsi="Arial" w:cs="Arial"/>
          <w:color w:val="000000" w:themeColor="text1"/>
          <w:rtl/>
        </w:rPr>
      </w:pPr>
    </w:p>
    <w:p w:rsidR="00D15D0F" w:rsidRPr="009D495B" w:rsidRDefault="00D15D0F" w:rsidP="00D15D0F">
      <w:pPr>
        <w:rPr>
          <w:rFonts w:ascii="Arial" w:hAnsi="Arial" w:cs="Arial"/>
          <w:color w:val="000000" w:themeColor="text1"/>
          <w:sz w:val="24"/>
          <w:szCs w:val="24"/>
          <w:rtl/>
        </w:rPr>
      </w:pPr>
      <w:r w:rsidRPr="009D495B">
        <w:rPr>
          <w:rFonts w:ascii="Arial" w:hAnsi="Arial" w:cs="Arial" w:hint="cs"/>
          <w:color w:val="000000" w:themeColor="text1"/>
          <w:sz w:val="24"/>
          <w:szCs w:val="24"/>
          <w:rtl/>
        </w:rPr>
        <w:t>ש.ש.</w:t>
      </w:r>
    </w:p>
    <w:p w:rsidR="00246DB7" w:rsidRPr="009D495B" w:rsidRDefault="00246DB7">
      <w:pPr>
        <w:rPr>
          <w:color w:val="000000" w:themeColor="text1"/>
        </w:rPr>
      </w:pPr>
    </w:p>
    <w:sectPr w:rsidR="00246DB7" w:rsidRPr="009D495B" w:rsidSect="00A271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D0F"/>
    <w:rsid w:val="00246DB7"/>
    <w:rsid w:val="009D495B"/>
    <w:rsid w:val="00A01162"/>
    <w:rsid w:val="00A271AF"/>
    <w:rsid w:val="00D15D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D8048-CCEA-4EAA-ADBA-F2CB35E7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5D0F"/>
    <w:pPr>
      <w:autoSpaceDE w:val="0"/>
      <w:autoSpaceDN w:val="0"/>
      <w:bidi/>
      <w:spacing w:after="0" w:line="240" w:lineRule="auto"/>
    </w:pPr>
    <w:rPr>
      <w:rFonts w:ascii="Times New Roman" w:eastAsia="Times New Roman" w:hAnsi="Times New Roman" w:cs="Times New Roman"/>
      <w:noProof/>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rsid w:val="00D15D0F"/>
    <w:pPr>
      <w:autoSpaceDE/>
      <w:autoSpaceDN/>
      <w:bidi w:val="0"/>
      <w:spacing w:before="100" w:beforeAutospacing="1" w:after="100" w:afterAutospacing="1"/>
      <w:jc w:val="both"/>
    </w:pPr>
    <w:rPr>
      <w:noProof w:val="0"/>
      <w:sz w:val="24"/>
      <w:szCs w:val="24"/>
      <w:lang w:eastAsia="en-US"/>
    </w:rPr>
  </w:style>
  <w:style w:type="character" w:styleId="Hyperlink">
    <w:name w:val="Hyperlink"/>
    <w:rsid w:val="00D15D0F"/>
    <w:rPr>
      <w:strike w:val="0"/>
      <w:dstrike w:val="0"/>
      <w:color w:val="33659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7%D7%95%D7%A0%D7%A6%D7%A8%D7%98" TargetMode="External"/><Relationship Id="rId13" Type="http://schemas.openxmlformats.org/officeDocument/2006/relationships/hyperlink" Target="https://he.wikipedia.org/wiki/%D7%90%D7%99%D7%A8%D7%95%D7%A4%D7%94" TargetMode="External"/><Relationship Id="rId18" Type="http://schemas.openxmlformats.org/officeDocument/2006/relationships/hyperlink" Target="https://he.wikipedia.org/wiki/%D7%90%D7%95%D7%A8%D7%98%D7%95%D7%A8%D7%99%D7%94" TargetMode="External"/><Relationship Id="rId26" Type="http://schemas.openxmlformats.org/officeDocument/2006/relationships/hyperlink" Target="https://he.wikipedia.org/wiki/%D7%99%D7%95%D7%94%D7%90%D7%9F_%D7%A1%D7%91%D7%A1%D7%98%D7%99%D7%90%D7%9F_%D7%91%D7%90%D7%9A" TargetMode="External"/><Relationship Id="rId3" Type="http://schemas.openxmlformats.org/officeDocument/2006/relationships/webSettings" Target="webSettings.xml"/><Relationship Id="rId21" Type="http://schemas.openxmlformats.org/officeDocument/2006/relationships/hyperlink" Target="https://he.wikipedia.org/wiki/%D7%93%D7%99%D7%A1%D7%9C%D7%93%D7%95%D7%A8%D7%A3" TargetMode="External"/><Relationship Id="rId7" Type="http://schemas.openxmlformats.org/officeDocument/2006/relationships/hyperlink" Target="https://he.wikipedia.org/wiki/%D7%9E%D7%95%D7%96%D7%99%D7%A7%D7%94" TargetMode="External"/><Relationship Id="rId12" Type="http://schemas.openxmlformats.org/officeDocument/2006/relationships/hyperlink" Target="https://he.wikipedia.org/wiki/%D7%95%D7%99%D7%9C%D7%99%D7%90%D7%9D_%D7%A9%D7%99%D7%99%D7%A7%D7%A1%D7%A4%D7%99%D7%A8" TargetMode="External"/><Relationship Id="rId17" Type="http://schemas.openxmlformats.org/officeDocument/2006/relationships/hyperlink" Target="https://he.wikipedia.org/wiki/%D7%92%D7%90%D7%95%D7%A8%D7%92_%D7%A4%D7%A8%D7%99%D7%93%D7%A8%D7%99%D7%9A_%D7%94%D7%A0%D7%93%D7%9C" TargetMode="External"/><Relationship Id="rId25" Type="http://schemas.openxmlformats.org/officeDocument/2006/relationships/hyperlink" Target="https://he.wikipedia.org/wiki/%D7%A4%D7%A8%D7%A0%D7%A5_%D7%A9%D7%95%D7%91%D7%A8%D7%98" TargetMode="External"/><Relationship Id="rId2" Type="http://schemas.openxmlformats.org/officeDocument/2006/relationships/settings" Target="settings.xml"/><Relationship Id="rId16" Type="http://schemas.openxmlformats.org/officeDocument/2006/relationships/hyperlink" Target="https://he.wikipedia.org/wiki/%D7%90%D7%A0%D7%92%D7%9C%D7%99%D7%94" TargetMode="External"/><Relationship Id="rId20" Type="http://schemas.openxmlformats.org/officeDocument/2006/relationships/hyperlink" Target="https://he.wikipedia.org/wiki/1833" TargetMode="External"/><Relationship Id="rId29" Type="http://schemas.openxmlformats.org/officeDocument/2006/relationships/hyperlink" Target="https://he.wikipedia.org/wiki/2009" TargetMode="External"/><Relationship Id="rId1" Type="http://schemas.openxmlformats.org/officeDocument/2006/relationships/styles" Target="styles.xml"/><Relationship Id="rId6" Type="http://schemas.openxmlformats.org/officeDocument/2006/relationships/hyperlink" Target="https://he.wikipedia.org/wiki/%D7%9E%D7%A9%D7%94_%D7%9E%D7%A0%D7%93%D7%9C%D7%A1%D7%95%D7%9F" TargetMode="External"/><Relationship Id="rId11" Type="http://schemas.openxmlformats.org/officeDocument/2006/relationships/hyperlink" Target="https://he.wikipedia.org/wiki/%D7%97%D7%9C%D7%95%D7%9D_%D7%9C%D7%99%D7%9C_%D7%A7%D7%99%D7%A5" TargetMode="External"/><Relationship Id="rId24" Type="http://schemas.openxmlformats.org/officeDocument/2006/relationships/hyperlink" Target="https://he.wikipedia.org/wiki/%D7%9C%D7%99%D7%99%D7%A4%D7%A6%D7%99%D7%92" TargetMode="External"/><Relationship Id="rId5" Type="http://schemas.openxmlformats.org/officeDocument/2006/relationships/hyperlink" Target="https://he.wikipedia.org/wiki/%D7%A4%D7%99%D7%9C%D7%95%D7%A1%D7%95%D7%A3" TargetMode="External"/><Relationship Id="rId15" Type="http://schemas.openxmlformats.org/officeDocument/2006/relationships/hyperlink" Target="https://he.wikipedia.org/wiki/%D7%A1%D7%A7%D7%95%D7%98%D7%9C%D7%A0%D7%93" TargetMode="External"/><Relationship Id="rId23" Type="http://schemas.openxmlformats.org/officeDocument/2006/relationships/hyperlink" Target="https://he.wikipedia.org/wiki/%D7%AA%D7%96%D7%9E%D7%95%D7%A8%D7%AA_%D7%94%D7%92%D7%95%D7%95%D7%A0%D7%93%D7%94%D7%90%D7%95%D7%A1" TargetMode="External"/><Relationship Id="rId28" Type="http://schemas.openxmlformats.org/officeDocument/2006/relationships/hyperlink" Target="https://he.wikipedia.org/wiki/%D7%91%D7%99%D7%AA_%D7%94%D7%A1%D7%A4%D7%A8_%D7%94%D7%92%D7%91%D7%95%D7%94_%D7%9C%D7%9E%D7%95%D7%96%D7%99%D7%A7%D7%94_%D7%95%D7%9C%D7%AA%D7%99%D7%90%D7%98%D7%A8%D7%95%D7%9F_%D7%91%D7%9C%D7%99%D7%99%D7%A4%D7%A6%D7%99%D7%92" TargetMode="External"/><Relationship Id="rId10" Type="http://schemas.openxmlformats.org/officeDocument/2006/relationships/hyperlink" Target="https://he.wikipedia.org/wiki/%D7%A1%D7%99%D7%9E%D7%A4%D7%95%D7%A0%D7%99%D7%94" TargetMode="External"/><Relationship Id="rId19" Type="http://schemas.openxmlformats.org/officeDocument/2006/relationships/hyperlink" Target="https://he.wikipedia.org/wiki/%D7%90%D7%9C%D7%99%D7%94%D7%95_(%D7%90%D7%95%D7%A8%D7%98%D7%95%D7%A8%D7%99%D7%94)" TargetMode="External"/><Relationship Id="rId31" Type="http://schemas.openxmlformats.org/officeDocument/2006/relationships/theme" Target="theme/theme1.xml"/><Relationship Id="rId4" Type="http://schemas.openxmlformats.org/officeDocument/2006/relationships/hyperlink" Target="https://he.wikipedia.org/wiki/%D7%94%D7%9E%D7%91%D7%95%D7%A8%D7%92" TargetMode="External"/><Relationship Id="rId9" Type="http://schemas.openxmlformats.org/officeDocument/2006/relationships/hyperlink" Target="https://he.wikipedia.org/wiki/%D7%A4%D7%90%D7%A0%D7%99_%D7%9E%D7%A0%D7%93%D7%9C%D7%A1%D7%95%D7%9F" TargetMode="External"/><Relationship Id="rId14" Type="http://schemas.openxmlformats.org/officeDocument/2006/relationships/hyperlink" Target="https://he.wikipedia.org/wiki/%D7%90%D7%99%D7%98%D7%9C%D7%99%D7%94" TargetMode="External"/><Relationship Id="rId22" Type="http://schemas.openxmlformats.org/officeDocument/2006/relationships/hyperlink" Target="https://he.wikipedia.org/wiki/1835" TargetMode="External"/><Relationship Id="rId27" Type="http://schemas.openxmlformats.org/officeDocument/2006/relationships/hyperlink" Target="https://he.wikipedia.org/wiki/1843" TargetMode="External"/><Relationship Id="rId30"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1254</Words>
  <Characters>6270</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TEL AVIV MUSEUM OF ART</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Maayan Cohen Duwek</dc:creator>
  <cp:keywords/>
  <dc:description/>
  <cp:lastModifiedBy>Ofri Keren</cp:lastModifiedBy>
  <cp:revision>3</cp:revision>
  <dcterms:created xsi:type="dcterms:W3CDTF">2019-02-14T13:36:00Z</dcterms:created>
  <dcterms:modified xsi:type="dcterms:W3CDTF">2019-02-14T13:36:00Z</dcterms:modified>
</cp:coreProperties>
</file>