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0E" w:rsidRDefault="005B6A3A" w:rsidP="00DC400E">
      <w:pPr>
        <w:spacing w:after="0" w:line="240" w:lineRule="auto"/>
        <w:rPr>
          <w:rFonts w:ascii="Arial" w:hAnsi="Arial"/>
          <w:b/>
          <w:bCs/>
          <w:sz w:val="20"/>
          <w:szCs w:val="20"/>
        </w:rPr>
      </w:pPr>
      <w:r>
        <w:rPr>
          <w:rFonts w:ascii="Arial" w:hAnsi="Arial" w:hint="cs"/>
          <w:b/>
          <w:bCs/>
          <w:color w:val="632423"/>
          <w:sz w:val="24"/>
          <w:rtl/>
        </w:rPr>
        <w:t xml:space="preserve">        </w:t>
      </w:r>
      <w:r w:rsidR="00DC400E">
        <w:rPr>
          <w:rFonts w:ascii="Arial" w:hAnsi="Arial"/>
          <w:b/>
          <w:bCs/>
          <w:color w:val="632423"/>
          <w:sz w:val="24"/>
          <w:rtl/>
        </w:rPr>
        <w:t>מחלקת יישובים</w:t>
      </w:r>
      <w:r w:rsidR="00DC400E">
        <w:rPr>
          <w:rFonts w:ascii="Arial" w:hAnsi="Arial"/>
          <w:b/>
          <w:bCs/>
          <w:rtl/>
        </w:rPr>
        <w:t xml:space="preserve"> </w:t>
      </w:r>
      <w:r w:rsidR="00DC400E">
        <w:rPr>
          <w:rFonts w:ascii="Arial" w:hAnsi="Arial"/>
          <w:b/>
          <w:bCs/>
          <w:sz w:val="20"/>
          <w:szCs w:val="20"/>
          <w:rtl/>
        </w:rPr>
        <w:t xml:space="preserve">       טל': 6520051– 04       פקס:1534-6520051         ‏</w:t>
      </w:r>
      <w:hyperlink r:id="rId8" w:history="1">
        <w:r w:rsidR="00DC400E">
          <w:rPr>
            <w:rStyle w:val="Hyperlink"/>
            <w:rFonts w:ascii="Arial" w:hAnsi="Arial"/>
            <w:b/>
            <w:bCs/>
            <w:sz w:val="20"/>
            <w:szCs w:val="20"/>
          </w:rPr>
          <w:t>daliae@eyz.org.il</w:t>
        </w:r>
      </w:hyperlink>
    </w:p>
    <w:p w:rsidR="00CE795E" w:rsidRDefault="00CE795E" w:rsidP="00174801">
      <w:pPr>
        <w:spacing w:after="0" w:line="240" w:lineRule="auto"/>
        <w:rPr>
          <w:u w:val="single"/>
          <w:rtl/>
        </w:rPr>
      </w:pPr>
    </w:p>
    <w:p w:rsidR="00B06C01" w:rsidRDefault="00B06C01" w:rsidP="0041756F">
      <w:pPr>
        <w:spacing w:line="360" w:lineRule="auto"/>
        <w:jc w:val="center"/>
        <w:rPr>
          <w:rFonts w:hint="cs"/>
          <w:b/>
          <w:bCs/>
          <w:u w:val="single"/>
          <w:rtl/>
        </w:rPr>
      </w:pPr>
    </w:p>
    <w:p w:rsidR="00B06C01" w:rsidRPr="00606CC0" w:rsidRDefault="00B06C01" w:rsidP="00B06C01">
      <w:pPr>
        <w:spacing w:after="0" w:line="240" w:lineRule="auto"/>
        <w:rPr>
          <w:rFonts w:ascii="Tahoma" w:hAnsi="Tahoma" w:cs="Tahoma"/>
          <w:b/>
          <w:bCs/>
          <w:sz w:val="96"/>
          <w:szCs w:val="96"/>
          <w:rtl/>
        </w:rPr>
      </w:pPr>
      <w:r w:rsidRPr="00606CC0">
        <w:rPr>
          <w:rFonts w:ascii="Tahoma" w:hAnsi="Tahoma" w:cs="Tahoma"/>
          <w:b/>
          <w:bCs/>
          <w:sz w:val="96"/>
          <w:szCs w:val="96"/>
          <w:rtl/>
        </w:rPr>
        <w:t>עקרונות</w:t>
      </w:r>
      <w:r>
        <w:rPr>
          <w:rFonts w:ascii="Tahoma" w:hAnsi="Tahoma" w:cs="Tahoma" w:hint="cs"/>
          <w:b/>
          <w:bCs/>
          <w:sz w:val="96"/>
          <w:szCs w:val="96"/>
          <w:rtl/>
        </w:rPr>
        <w:t xml:space="preserve"> </w:t>
      </w:r>
      <w:r w:rsidRPr="00606CC0">
        <w:rPr>
          <w:rFonts w:ascii="Tahoma" w:hAnsi="Tahoma" w:cs="Tahoma"/>
          <w:b/>
          <w:bCs/>
          <w:sz w:val="96"/>
          <w:szCs w:val="96"/>
          <w:rtl/>
        </w:rPr>
        <w:t>התנהלות</w:t>
      </w:r>
    </w:p>
    <w:p w:rsidR="00B06C01" w:rsidRDefault="00B06C01" w:rsidP="00B06C01">
      <w:pPr>
        <w:spacing w:after="0" w:line="240" w:lineRule="auto"/>
        <w:rPr>
          <w:rFonts w:ascii="Tahoma" w:hAnsi="Tahoma" w:cs="Tahoma"/>
          <w:b/>
          <w:bCs/>
          <w:sz w:val="96"/>
          <w:szCs w:val="96"/>
          <w:rtl/>
        </w:rPr>
      </w:pPr>
      <w:r>
        <w:rPr>
          <w:rFonts w:ascii="Tahoma" w:hAnsi="Tahoma" w:cs="Tahoma" w:hint="cs"/>
          <w:b/>
          <w:bCs/>
          <w:sz w:val="96"/>
          <w:szCs w:val="96"/>
          <w:rtl/>
        </w:rPr>
        <w:t xml:space="preserve">      </w:t>
      </w:r>
      <w:r w:rsidRPr="00606CC0">
        <w:rPr>
          <w:rFonts w:ascii="Tahoma" w:hAnsi="Tahoma" w:cs="Tahoma"/>
          <w:b/>
          <w:bCs/>
          <w:sz w:val="96"/>
          <w:szCs w:val="96"/>
          <w:rtl/>
        </w:rPr>
        <w:t>וועד מקומי</w:t>
      </w:r>
    </w:p>
    <w:p w:rsidR="00B06C01" w:rsidRDefault="00B06C01" w:rsidP="00B06C01">
      <w:pPr>
        <w:spacing w:after="0" w:line="240" w:lineRule="auto"/>
        <w:rPr>
          <w:rFonts w:ascii="Tahoma" w:hAnsi="Tahoma" w:cs="Tahoma"/>
          <w:b/>
          <w:bCs/>
          <w:sz w:val="96"/>
          <w:szCs w:val="96"/>
          <w:rtl/>
        </w:rPr>
      </w:pPr>
      <w:r>
        <w:rPr>
          <w:rFonts w:cs="David"/>
          <w:noProof/>
          <w:sz w:val="24"/>
        </w:rPr>
        <w:drawing>
          <wp:anchor distT="0" distB="0" distL="114300" distR="114300" simplePos="0" relativeHeight="251660288" behindDoc="0" locked="0" layoutInCell="1" allowOverlap="1" wp14:anchorId="68123994" wp14:editId="1E37E418">
            <wp:simplePos x="0" y="0"/>
            <wp:positionH relativeFrom="column">
              <wp:posOffset>2251710</wp:posOffset>
            </wp:positionH>
            <wp:positionV relativeFrom="paragraph">
              <wp:posOffset>382905</wp:posOffset>
            </wp:positionV>
            <wp:extent cx="1473200" cy="1473200"/>
            <wp:effectExtent l="0" t="0" r="0" b="0"/>
            <wp:wrapSquare wrapText="bothSides"/>
            <wp:docPr id="9" name="תמונה 9" descr="C:\Users\riki\AppData\Local\Microsoft\Windows\Temporary Internet Files\Content.IE5\Y16ID38E\MP900449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ki\AppData\Local\Microsoft\Windows\Temporary Internet Files\Content.IE5\Y16ID38E\MP90044910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C01" w:rsidRDefault="00B06C01" w:rsidP="00B06C01">
      <w:pPr>
        <w:spacing w:after="0" w:line="240" w:lineRule="auto"/>
        <w:rPr>
          <w:rFonts w:ascii="Tahoma" w:hAnsi="Tahoma" w:cs="Tahoma"/>
          <w:b/>
          <w:bCs/>
          <w:sz w:val="96"/>
          <w:szCs w:val="96"/>
          <w:rtl/>
        </w:rPr>
      </w:pPr>
    </w:p>
    <w:p w:rsidR="00B06C01" w:rsidRDefault="00B06C01" w:rsidP="00B06C01">
      <w:pPr>
        <w:spacing w:after="0" w:line="240" w:lineRule="auto"/>
        <w:rPr>
          <w:rFonts w:ascii="Tahoma" w:hAnsi="Tahoma" w:cs="Tahoma"/>
          <w:b/>
          <w:bCs/>
          <w:sz w:val="56"/>
          <w:szCs w:val="56"/>
          <w:rtl/>
        </w:rPr>
      </w:pPr>
      <w:r>
        <w:rPr>
          <w:rFonts w:ascii="Tahoma" w:hAnsi="Tahoma" w:cs="Tahoma" w:hint="cs"/>
          <w:b/>
          <w:bCs/>
          <w:sz w:val="56"/>
          <w:szCs w:val="56"/>
          <w:rtl/>
        </w:rPr>
        <w:t xml:space="preserve">  </w:t>
      </w:r>
    </w:p>
    <w:p w:rsidR="00B06C01" w:rsidRDefault="00B06C01" w:rsidP="00B06C01">
      <w:pPr>
        <w:spacing w:after="0" w:line="240" w:lineRule="auto"/>
        <w:rPr>
          <w:rFonts w:ascii="Tahoma" w:hAnsi="Tahoma" w:cs="Tahoma"/>
          <w:b/>
          <w:bCs/>
          <w:sz w:val="56"/>
          <w:szCs w:val="56"/>
          <w:rtl/>
        </w:rPr>
      </w:pPr>
    </w:p>
    <w:p w:rsidR="00B06C01" w:rsidRDefault="00B06C01" w:rsidP="00B06C01">
      <w:pPr>
        <w:spacing w:after="0" w:line="240" w:lineRule="auto"/>
        <w:rPr>
          <w:rFonts w:ascii="Tahoma" w:hAnsi="Tahoma" w:cs="Tahoma"/>
          <w:b/>
          <w:bCs/>
          <w:sz w:val="56"/>
          <w:szCs w:val="56"/>
          <w:rtl/>
        </w:rPr>
      </w:pPr>
      <w:r>
        <w:rPr>
          <w:rFonts w:ascii="Tahoma" w:hAnsi="Tahoma" w:cs="Tahoma" w:hint="cs"/>
          <w:b/>
          <w:bCs/>
          <w:sz w:val="56"/>
          <w:szCs w:val="56"/>
          <w:rtl/>
        </w:rPr>
        <w:t xml:space="preserve">  </w:t>
      </w:r>
      <w:r w:rsidRPr="00606CC0">
        <w:rPr>
          <w:rFonts w:ascii="Tahoma" w:hAnsi="Tahoma" w:cs="Tahoma" w:hint="cs"/>
          <w:b/>
          <w:bCs/>
          <w:sz w:val="56"/>
          <w:szCs w:val="56"/>
          <w:rtl/>
        </w:rPr>
        <w:t>מועצה אזורית עמק יזרעאל</w:t>
      </w:r>
    </w:p>
    <w:p w:rsidR="00B06C01" w:rsidRDefault="00B06C01" w:rsidP="00B06C01">
      <w:pPr>
        <w:spacing w:after="0" w:line="240" w:lineRule="auto"/>
        <w:rPr>
          <w:rFonts w:ascii="Tahoma" w:hAnsi="Tahoma" w:cs="Tahoma"/>
          <w:b/>
          <w:bCs/>
          <w:sz w:val="56"/>
          <w:szCs w:val="56"/>
          <w:rtl/>
        </w:rPr>
      </w:pPr>
    </w:p>
    <w:p w:rsidR="00B06C01" w:rsidRPr="00606CC0" w:rsidRDefault="00B06C01" w:rsidP="00B06C01">
      <w:pPr>
        <w:spacing w:after="0" w:line="240" w:lineRule="auto"/>
        <w:rPr>
          <w:rFonts w:ascii="Tahoma" w:hAnsi="Tahoma" w:cs="Tahoma"/>
          <w:b/>
          <w:bCs/>
          <w:sz w:val="56"/>
          <w:szCs w:val="56"/>
        </w:rPr>
      </w:pPr>
      <w:r>
        <w:rPr>
          <w:rFonts w:cs="David"/>
          <w:noProof/>
          <w:sz w:val="24"/>
        </w:rPr>
        <w:drawing>
          <wp:anchor distT="0" distB="0" distL="114300" distR="114300" simplePos="0" relativeHeight="251659264" behindDoc="0" locked="0" layoutInCell="1" allowOverlap="1" wp14:anchorId="613633D3" wp14:editId="776F0DF3">
            <wp:simplePos x="0" y="0"/>
            <wp:positionH relativeFrom="column">
              <wp:posOffset>981710</wp:posOffset>
            </wp:positionH>
            <wp:positionV relativeFrom="paragraph">
              <wp:posOffset>21590</wp:posOffset>
            </wp:positionV>
            <wp:extent cx="996315" cy="1247140"/>
            <wp:effectExtent l="0" t="0" r="0" b="0"/>
            <wp:wrapSquare wrapText="bothSides"/>
            <wp:docPr id="5" name="תמונה 5" descr="C:\Users\riki\AppData\Local\Microsoft\Windows\Temporary Internet Files\Content.IE5\LF1F76QF\MP900400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ki\AppData\Local\Microsoft\Windows\Temporary Internet Files\Content.IE5\LF1F76QF\MP90040096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31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hint="cs"/>
          <w:b/>
          <w:bCs/>
          <w:sz w:val="56"/>
          <w:szCs w:val="56"/>
          <w:rtl/>
        </w:rPr>
        <w:t xml:space="preserve">               ינואר 2014</w:t>
      </w:r>
    </w:p>
    <w:p w:rsidR="00B06C01" w:rsidRPr="00606CC0" w:rsidRDefault="00B06C01" w:rsidP="00B06C01">
      <w:pPr>
        <w:spacing w:after="0" w:line="240" w:lineRule="auto"/>
        <w:rPr>
          <w:rFonts w:ascii="Tahoma" w:hAnsi="Tahoma" w:cs="Tahoma"/>
          <w:u w:val="single"/>
          <w:rtl/>
        </w:rPr>
      </w:pPr>
    </w:p>
    <w:p w:rsidR="00B06C01" w:rsidRDefault="00B06C01" w:rsidP="00B06C01">
      <w:pPr>
        <w:spacing w:after="0" w:line="240" w:lineRule="auto"/>
        <w:rPr>
          <w:rFonts w:cs="David"/>
          <w:sz w:val="24"/>
          <w:rtl/>
        </w:rPr>
      </w:pPr>
    </w:p>
    <w:p w:rsidR="00B06C01" w:rsidRDefault="00B06C01" w:rsidP="00B06C01">
      <w:pPr>
        <w:spacing w:after="0" w:line="240" w:lineRule="auto"/>
        <w:rPr>
          <w:rFonts w:cs="David"/>
          <w:sz w:val="24"/>
          <w:rtl/>
        </w:rPr>
      </w:pPr>
    </w:p>
    <w:p w:rsidR="00B06C01" w:rsidRDefault="00B06C01" w:rsidP="00B06C01">
      <w:pPr>
        <w:spacing w:after="0" w:line="240" w:lineRule="auto"/>
        <w:rPr>
          <w:rFonts w:cs="David"/>
          <w:sz w:val="24"/>
          <w:rtl/>
        </w:rPr>
      </w:pPr>
    </w:p>
    <w:p w:rsidR="00B06C01" w:rsidRDefault="00B06C01" w:rsidP="00B06C01">
      <w:pPr>
        <w:spacing w:after="0" w:line="240" w:lineRule="auto"/>
        <w:rPr>
          <w:rFonts w:cs="David"/>
          <w:sz w:val="24"/>
          <w:rtl/>
        </w:rPr>
      </w:pPr>
    </w:p>
    <w:p w:rsidR="00B06C01" w:rsidRDefault="00B06C01" w:rsidP="00B06C01">
      <w:pPr>
        <w:spacing w:after="0" w:line="240" w:lineRule="auto"/>
        <w:rPr>
          <w:rFonts w:cs="David"/>
          <w:sz w:val="24"/>
          <w:rtl/>
        </w:rPr>
      </w:pPr>
    </w:p>
    <w:p w:rsidR="00B06C01" w:rsidRDefault="00B06C01" w:rsidP="00B06C01">
      <w:pPr>
        <w:spacing w:after="0" w:line="240" w:lineRule="auto"/>
        <w:rPr>
          <w:rFonts w:cs="David"/>
          <w:sz w:val="24"/>
          <w:rtl/>
        </w:rPr>
      </w:pPr>
    </w:p>
    <w:p w:rsidR="00B06C01" w:rsidRDefault="00B06C01" w:rsidP="0041756F">
      <w:pPr>
        <w:spacing w:line="360" w:lineRule="auto"/>
        <w:jc w:val="center"/>
        <w:rPr>
          <w:rFonts w:hint="cs"/>
          <w:b/>
          <w:bCs/>
          <w:u w:val="single"/>
          <w:rtl/>
        </w:rPr>
      </w:pPr>
    </w:p>
    <w:p w:rsidR="00B06C01" w:rsidRDefault="00B06C01" w:rsidP="0041756F">
      <w:pPr>
        <w:spacing w:line="360" w:lineRule="auto"/>
        <w:jc w:val="center"/>
        <w:rPr>
          <w:rFonts w:hint="cs"/>
          <w:b/>
          <w:bCs/>
          <w:u w:val="single"/>
          <w:rtl/>
        </w:rPr>
      </w:pPr>
    </w:p>
    <w:p w:rsidR="00B06C01" w:rsidRDefault="00B06C01" w:rsidP="0041756F">
      <w:pPr>
        <w:spacing w:line="360" w:lineRule="auto"/>
        <w:jc w:val="center"/>
        <w:rPr>
          <w:rFonts w:hint="cs"/>
          <w:b/>
          <w:bCs/>
          <w:u w:val="single"/>
          <w:rtl/>
        </w:rPr>
      </w:pPr>
    </w:p>
    <w:p w:rsidR="00B06C01" w:rsidRDefault="00B06C01" w:rsidP="0041756F">
      <w:pPr>
        <w:spacing w:line="360" w:lineRule="auto"/>
        <w:jc w:val="center"/>
        <w:rPr>
          <w:rFonts w:hint="cs"/>
          <w:b/>
          <w:bCs/>
          <w:u w:val="single"/>
          <w:rtl/>
        </w:rPr>
      </w:pPr>
    </w:p>
    <w:p w:rsidR="00B06C01" w:rsidRDefault="00B06C01" w:rsidP="0041756F">
      <w:pPr>
        <w:spacing w:line="360" w:lineRule="auto"/>
        <w:jc w:val="center"/>
        <w:rPr>
          <w:rFonts w:hint="cs"/>
          <w:b/>
          <w:bCs/>
          <w:u w:val="single"/>
          <w:rtl/>
        </w:rPr>
      </w:pPr>
    </w:p>
    <w:p w:rsidR="0041756F" w:rsidRPr="0041756F" w:rsidRDefault="0041756F" w:rsidP="0041756F">
      <w:pPr>
        <w:spacing w:line="360" w:lineRule="auto"/>
        <w:jc w:val="center"/>
        <w:rPr>
          <w:b/>
          <w:bCs/>
          <w:rtl/>
        </w:rPr>
      </w:pPr>
      <w:bookmarkStart w:id="0" w:name="_GoBack"/>
      <w:bookmarkEnd w:id="0"/>
      <w:r w:rsidRPr="0041756F">
        <w:rPr>
          <w:rFonts w:hint="cs"/>
          <w:b/>
          <w:bCs/>
          <w:u w:val="single"/>
          <w:rtl/>
        </w:rPr>
        <w:lastRenderedPageBreak/>
        <w:t>עקרונות להתנהלות ועד מקומי</w:t>
      </w:r>
    </w:p>
    <w:p w:rsidR="0041756F" w:rsidRDefault="0041756F" w:rsidP="0041756F">
      <w:pPr>
        <w:pStyle w:val="aa"/>
        <w:numPr>
          <w:ilvl w:val="0"/>
          <w:numId w:val="1"/>
        </w:numPr>
        <w:spacing w:after="0" w:line="360" w:lineRule="auto"/>
        <w:contextualSpacing w:val="0"/>
        <w:jc w:val="both"/>
        <w:rPr>
          <w:rtl/>
        </w:rPr>
      </w:pPr>
      <w:r>
        <w:rPr>
          <w:rtl/>
        </w:rPr>
        <w:t xml:space="preserve">על הועד המקומי לקיים </w:t>
      </w:r>
      <w:r w:rsidRPr="0047380F">
        <w:rPr>
          <w:b/>
          <w:bCs/>
          <w:rtl/>
        </w:rPr>
        <w:t>ישיבות</w:t>
      </w:r>
      <w:r>
        <w:rPr>
          <w:rtl/>
        </w:rPr>
        <w:t xml:space="preserve"> מעת לעת, לפי הנדרש (לפחות </w:t>
      </w:r>
      <w:r>
        <w:rPr>
          <w:b/>
          <w:bCs/>
          <w:rtl/>
        </w:rPr>
        <w:t>ישיבה אחת כל 6 שבועות</w:t>
      </w:r>
      <w:r>
        <w:rPr>
          <w:rtl/>
        </w:rPr>
        <w:t xml:space="preserve">).  </w:t>
      </w:r>
    </w:p>
    <w:p w:rsidR="0041756F" w:rsidRDefault="0041756F" w:rsidP="0041756F">
      <w:pPr>
        <w:pStyle w:val="aa"/>
        <w:numPr>
          <w:ilvl w:val="1"/>
          <w:numId w:val="1"/>
        </w:numPr>
        <w:tabs>
          <w:tab w:val="left" w:pos="793"/>
        </w:tabs>
        <w:spacing w:line="360" w:lineRule="auto"/>
        <w:ind w:left="793" w:hanging="425"/>
        <w:jc w:val="both"/>
        <w:rPr>
          <w:rtl/>
        </w:rPr>
      </w:pPr>
      <w:r>
        <w:rPr>
          <w:rtl/>
        </w:rPr>
        <w:t>לכל ישיבת ועד יקבע סדר יום על ידי יו"ר הועד (כל חבר ועד רשאי להעלות נושאים לסדר היום).</w:t>
      </w:r>
    </w:p>
    <w:p w:rsidR="0041756F" w:rsidRDefault="0041756F" w:rsidP="0041756F">
      <w:pPr>
        <w:pStyle w:val="aa"/>
        <w:numPr>
          <w:ilvl w:val="1"/>
          <w:numId w:val="1"/>
        </w:numPr>
        <w:tabs>
          <w:tab w:val="left" w:pos="793"/>
        </w:tabs>
        <w:spacing w:line="360" w:lineRule="auto"/>
        <w:ind w:left="793" w:hanging="425"/>
        <w:jc w:val="both"/>
        <w:rPr>
          <w:rtl/>
        </w:rPr>
      </w:pPr>
      <w:r>
        <w:rPr>
          <w:rtl/>
        </w:rPr>
        <w:t>על יו"ר הועד לזמן את חברי הועד לישיבה מבעוד מועד, כולל ציון היום, השעה וסדר היום של הישיבה.</w:t>
      </w:r>
    </w:p>
    <w:p w:rsidR="0041756F" w:rsidRDefault="0041756F" w:rsidP="0041756F">
      <w:pPr>
        <w:pStyle w:val="aa"/>
        <w:numPr>
          <w:ilvl w:val="1"/>
          <w:numId w:val="1"/>
        </w:numPr>
        <w:tabs>
          <w:tab w:val="left" w:pos="793"/>
        </w:tabs>
        <w:spacing w:line="360" w:lineRule="auto"/>
        <w:ind w:left="793" w:hanging="425"/>
        <w:jc w:val="both"/>
        <w:rPr>
          <w:rtl/>
        </w:rPr>
      </w:pPr>
      <w:r>
        <w:rPr>
          <w:rtl/>
        </w:rPr>
        <w:t xml:space="preserve">על מנת לפתוח בישיבה חייבים להיות נוכחים </w:t>
      </w:r>
      <w:r w:rsidRPr="004A0A74">
        <w:rPr>
          <w:b/>
          <w:bCs/>
          <w:rtl/>
        </w:rPr>
        <w:t>רוב</w:t>
      </w:r>
      <w:r>
        <w:rPr>
          <w:rtl/>
        </w:rPr>
        <w:t xml:space="preserve"> חברי הועד.</w:t>
      </w:r>
    </w:p>
    <w:p w:rsidR="0041756F" w:rsidRDefault="0041756F" w:rsidP="0041756F">
      <w:pPr>
        <w:pStyle w:val="aa"/>
        <w:numPr>
          <w:ilvl w:val="1"/>
          <w:numId w:val="1"/>
        </w:numPr>
        <w:tabs>
          <w:tab w:val="left" w:pos="793"/>
        </w:tabs>
        <w:spacing w:line="360" w:lineRule="auto"/>
        <w:ind w:left="793" w:hanging="425"/>
        <w:jc w:val="both"/>
        <w:rPr>
          <w:rtl/>
        </w:rPr>
      </w:pPr>
      <w:r>
        <w:rPr>
          <w:rtl/>
        </w:rPr>
        <w:t>הישיבה תנוהל על ידי יו"ר הועד בהתאם לסדר היום שנקבע מראש.</w:t>
      </w:r>
    </w:p>
    <w:p w:rsidR="0041756F" w:rsidRDefault="0041756F" w:rsidP="0041756F">
      <w:pPr>
        <w:pStyle w:val="aa"/>
        <w:numPr>
          <w:ilvl w:val="1"/>
          <w:numId w:val="1"/>
        </w:numPr>
        <w:tabs>
          <w:tab w:val="left" w:pos="793"/>
        </w:tabs>
        <w:spacing w:line="360" w:lineRule="auto"/>
        <w:ind w:left="793" w:hanging="425"/>
        <w:jc w:val="both"/>
        <w:rPr>
          <w:rtl/>
        </w:rPr>
      </w:pPr>
      <w:r>
        <w:rPr>
          <w:rtl/>
        </w:rPr>
        <w:t xml:space="preserve">בכל ישיבה ינוהל </w:t>
      </w:r>
      <w:r w:rsidRPr="006A5F8A">
        <w:rPr>
          <w:b/>
          <w:bCs/>
          <w:rtl/>
        </w:rPr>
        <w:t>פרוטוקול</w:t>
      </w:r>
      <w:r>
        <w:rPr>
          <w:rtl/>
        </w:rPr>
        <w:t>, בפרוטוקול יש לרשום את שמות חברי הועד הנוכחים</w:t>
      </w:r>
      <w:r>
        <w:rPr>
          <w:rFonts w:hint="cs"/>
          <w:rtl/>
        </w:rPr>
        <w:t>, את עיקרי הדיונים, את ההצעות ואת תוצאות ההצבעה.</w:t>
      </w:r>
    </w:p>
    <w:p w:rsidR="0041756F" w:rsidRDefault="0041756F" w:rsidP="0041756F">
      <w:pPr>
        <w:pStyle w:val="aa"/>
        <w:numPr>
          <w:ilvl w:val="1"/>
          <w:numId w:val="1"/>
        </w:numPr>
        <w:tabs>
          <w:tab w:val="left" w:pos="793"/>
        </w:tabs>
        <w:spacing w:line="360" w:lineRule="auto"/>
        <w:ind w:left="793" w:hanging="425"/>
        <w:jc w:val="both"/>
        <w:rPr>
          <w:rtl/>
        </w:rPr>
      </w:pPr>
      <w:r>
        <w:rPr>
          <w:rtl/>
        </w:rPr>
        <w:t>לכל חבר יש קול</w:t>
      </w:r>
      <w:r w:rsidRPr="006A5F8A">
        <w:rPr>
          <w:b/>
          <w:bCs/>
          <w:rtl/>
        </w:rPr>
        <w:t xml:space="preserve"> אח</w:t>
      </w:r>
      <w:r w:rsidRPr="004A0A74">
        <w:rPr>
          <w:b/>
          <w:bCs/>
          <w:rtl/>
        </w:rPr>
        <w:t>ד</w:t>
      </w:r>
      <w:r>
        <w:rPr>
          <w:rtl/>
        </w:rPr>
        <w:t>.</w:t>
      </w:r>
    </w:p>
    <w:p w:rsidR="0041756F" w:rsidRDefault="0041756F" w:rsidP="0041756F">
      <w:pPr>
        <w:pStyle w:val="aa"/>
        <w:numPr>
          <w:ilvl w:val="1"/>
          <w:numId w:val="1"/>
        </w:numPr>
        <w:tabs>
          <w:tab w:val="left" w:pos="793"/>
        </w:tabs>
        <w:spacing w:line="360" w:lineRule="auto"/>
        <w:ind w:left="793" w:hanging="425"/>
        <w:jc w:val="both"/>
        <w:rPr>
          <w:rtl/>
        </w:rPr>
      </w:pPr>
      <w:r>
        <w:rPr>
          <w:rtl/>
        </w:rPr>
        <w:t xml:space="preserve">ההחלטות תתקבלנה </w:t>
      </w:r>
      <w:r w:rsidRPr="004A0A74">
        <w:rPr>
          <w:b/>
          <w:bCs/>
          <w:rtl/>
        </w:rPr>
        <w:t>ברוב קולות</w:t>
      </w:r>
      <w:r>
        <w:rPr>
          <w:rtl/>
        </w:rPr>
        <w:t xml:space="preserve"> החברים. אם הקולות שקולים, המשמעות היא דחיית ההצעה. רק חברי הוועד יכולים להצביע, גם אם בישיבה משתתפים מוזמנים נוספים.</w:t>
      </w:r>
    </w:p>
    <w:p w:rsidR="0041756F" w:rsidRDefault="0041756F" w:rsidP="0041756F">
      <w:pPr>
        <w:pStyle w:val="aa"/>
        <w:numPr>
          <w:ilvl w:val="1"/>
          <w:numId w:val="1"/>
        </w:numPr>
        <w:tabs>
          <w:tab w:val="left" w:pos="793"/>
        </w:tabs>
        <w:spacing w:line="360" w:lineRule="auto"/>
        <w:ind w:left="793" w:hanging="425"/>
        <w:jc w:val="both"/>
        <w:rPr>
          <w:rtl/>
        </w:rPr>
      </w:pPr>
      <w:r>
        <w:rPr>
          <w:rtl/>
        </w:rPr>
        <w:t>בתום הישיבה על יו"ר הוועד וחבר נוסף לחתום על הפרוטוקול.</w:t>
      </w:r>
    </w:p>
    <w:p w:rsidR="0041756F" w:rsidRPr="00384C70" w:rsidRDefault="0041756F" w:rsidP="0041756F">
      <w:pPr>
        <w:pStyle w:val="aa"/>
        <w:numPr>
          <w:ilvl w:val="1"/>
          <w:numId w:val="1"/>
        </w:numPr>
        <w:spacing w:after="0" w:line="360" w:lineRule="auto"/>
        <w:ind w:left="935" w:hanging="575"/>
        <w:contextualSpacing w:val="0"/>
        <w:jc w:val="both"/>
      </w:pPr>
      <w:r>
        <w:rPr>
          <w:rFonts w:hint="cs"/>
          <w:rtl/>
        </w:rPr>
        <w:t xml:space="preserve">יש להזמין את </w:t>
      </w:r>
      <w:r w:rsidRPr="00384C70">
        <w:rPr>
          <w:rFonts w:hint="cs"/>
          <w:rtl/>
        </w:rPr>
        <w:t>נציג הישוב במליאה לישיבות הועד.</w:t>
      </w:r>
    </w:p>
    <w:p w:rsidR="0041756F" w:rsidRDefault="0041756F" w:rsidP="0041756F">
      <w:pPr>
        <w:pStyle w:val="aa"/>
        <w:numPr>
          <w:ilvl w:val="1"/>
          <w:numId w:val="1"/>
        </w:numPr>
        <w:spacing w:after="0" w:line="360" w:lineRule="auto"/>
        <w:ind w:left="935" w:hanging="575"/>
        <w:contextualSpacing w:val="0"/>
        <w:jc w:val="both"/>
      </w:pPr>
      <w:proofErr w:type="spellStart"/>
      <w:r>
        <w:rPr>
          <w:rFonts w:hint="cs"/>
          <w:rtl/>
        </w:rPr>
        <w:t>בועדים</w:t>
      </w:r>
      <w:proofErr w:type="spellEnd"/>
      <w:r>
        <w:rPr>
          <w:rFonts w:hint="cs"/>
          <w:rtl/>
        </w:rPr>
        <w:t xml:space="preserve"> הפועלים בזהות ועדים יש להפריד בין ישיבות הועד המקומי לישיבות הועד המנהל של האגודה השיתופית ולקיים פרוטוקולים נפרדים.</w:t>
      </w:r>
    </w:p>
    <w:p w:rsidR="0041756F" w:rsidRDefault="0041756F" w:rsidP="0041756F">
      <w:pPr>
        <w:pStyle w:val="aa"/>
        <w:numPr>
          <w:ilvl w:val="0"/>
          <w:numId w:val="1"/>
        </w:numPr>
        <w:spacing w:line="360" w:lineRule="auto"/>
        <w:jc w:val="both"/>
      </w:pPr>
      <w:proofErr w:type="spellStart"/>
      <w:r w:rsidRPr="00611742">
        <w:rPr>
          <w:rFonts w:hint="cs"/>
          <w:b/>
          <w:bCs/>
          <w:rtl/>
        </w:rPr>
        <w:t>מורשי</w:t>
      </w:r>
      <w:proofErr w:type="spellEnd"/>
      <w:r w:rsidRPr="00611742">
        <w:rPr>
          <w:rFonts w:hint="cs"/>
          <w:b/>
          <w:bCs/>
          <w:rtl/>
        </w:rPr>
        <w:t xml:space="preserve"> חתימה</w:t>
      </w:r>
      <w:r>
        <w:rPr>
          <w:rFonts w:hint="cs"/>
          <w:rtl/>
        </w:rPr>
        <w:t xml:space="preserve"> </w:t>
      </w:r>
      <w:r w:rsidRPr="004E7FC1">
        <w:rPr>
          <w:rFonts w:hint="cs"/>
          <w:b/>
          <w:bCs/>
          <w:rtl/>
        </w:rPr>
        <w:t>של הועד המקומי</w:t>
      </w:r>
      <w:r>
        <w:rPr>
          <w:rFonts w:hint="cs"/>
          <w:rtl/>
        </w:rPr>
        <w:t xml:space="preserve">: </w:t>
      </w:r>
    </w:p>
    <w:p w:rsidR="0041756F" w:rsidRDefault="0041756F" w:rsidP="0041756F">
      <w:pPr>
        <w:pStyle w:val="aa"/>
        <w:spacing w:line="360" w:lineRule="auto"/>
        <w:ind w:left="360"/>
        <w:jc w:val="both"/>
        <w:rPr>
          <w:rtl/>
        </w:rPr>
      </w:pPr>
      <w:r>
        <w:rPr>
          <w:rFonts w:hint="cs"/>
          <w:rtl/>
        </w:rPr>
        <w:t xml:space="preserve">חתימת </w:t>
      </w:r>
      <w:r w:rsidRPr="00623D4E">
        <w:rPr>
          <w:rFonts w:hint="cs"/>
          <w:b/>
          <w:bCs/>
          <w:rtl/>
        </w:rPr>
        <w:t>יו"ר הועד</w:t>
      </w:r>
      <w:r>
        <w:rPr>
          <w:rFonts w:hint="cs"/>
          <w:rtl/>
        </w:rPr>
        <w:t xml:space="preserve"> </w:t>
      </w:r>
      <w:r w:rsidRPr="00260453">
        <w:rPr>
          <w:rFonts w:hint="cs"/>
          <w:u w:val="single"/>
          <w:rtl/>
        </w:rPr>
        <w:t>יחד</w:t>
      </w:r>
      <w:r>
        <w:rPr>
          <w:rFonts w:hint="cs"/>
          <w:rtl/>
        </w:rPr>
        <w:t xml:space="preserve"> עם חתימת </w:t>
      </w:r>
      <w:r w:rsidRPr="00623D4E">
        <w:rPr>
          <w:rFonts w:hint="cs"/>
          <w:b/>
          <w:bCs/>
          <w:rtl/>
        </w:rPr>
        <w:t xml:space="preserve">חבר </w:t>
      </w:r>
      <w:r w:rsidRPr="0047380F">
        <w:rPr>
          <w:rFonts w:hint="cs"/>
          <w:rtl/>
        </w:rPr>
        <w:t>ועד מקומי</w:t>
      </w:r>
      <w:r w:rsidRPr="00623D4E">
        <w:rPr>
          <w:rFonts w:hint="cs"/>
          <w:b/>
          <w:bCs/>
          <w:rtl/>
        </w:rPr>
        <w:t xml:space="preserve"> או עובד </w:t>
      </w:r>
      <w:r w:rsidRPr="0047380F">
        <w:rPr>
          <w:rFonts w:hint="cs"/>
          <w:rtl/>
        </w:rPr>
        <w:t>של הועד המקומי</w:t>
      </w:r>
      <w:r>
        <w:rPr>
          <w:rFonts w:hint="cs"/>
          <w:rtl/>
        </w:rPr>
        <w:t xml:space="preserve"> </w:t>
      </w:r>
      <w:r w:rsidRPr="00260453">
        <w:rPr>
          <w:rFonts w:hint="cs"/>
          <w:u w:val="single"/>
          <w:rtl/>
        </w:rPr>
        <w:t>ובצירוף</w:t>
      </w:r>
      <w:r>
        <w:rPr>
          <w:rFonts w:hint="cs"/>
          <w:rtl/>
        </w:rPr>
        <w:t xml:space="preserve"> חותמת הועד המקומי.</w:t>
      </w:r>
    </w:p>
    <w:p w:rsidR="0041756F" w:rsidRPr="00333A9D" w:rsidRDefault="0041756F" w:rsidP="0041756F">
      <w:pPr>
        <w:pStyle w:val="aa"/>
        <w:spacing w:line="360" w:lineRule="auto"/>
        <w:ind w:left="360"/>
        <w:jc w:val="both"/>
      </w:pPr>
      <w:r>
        <w:rPr>
          <w:rFonts w:hint="cs"/>
          <w:rtl/>
        </w:rPr>
        <w:t xml:space="preserve">על הועד המקומי לקבוע את </w:t>
      </w:r>
      <w:proofErr w:type="spellStart"/>
      <w:r>
        <w:rPr>
          <w:rFonts w:hint="cs"/>
          <w:rtl/>
        </w:rPr>
        <w:t>מורשי</w:t>
      </w:r>
      <w:proofErr w:type="spellEnd"/>
      <w:r>
        <w:rPr>
          <w:rFonts w:hint="cs"/>
          <w:rtl/>
        </w:rPr>
        <w:t xml:space="preserve"> החתימה של הועד בישיבת הועד, בהתאם לאמור לעיל.</w:t>
      </w:r>
    </w:p>
    <w:p w:rsidR="0041756F" w:rsidRDefault="0041756F" w:rsidP="0041756F">
      <w:pPr>
        <w:pStyle w:val="aa"/>
        <w:numPr>
          <w:ilvl w:val="0"/>
          <w:numId w:val="1"/>
        </w:numPr>
        <w:spacing w:line="360" w:lineRule="auto"/>
        <w:jc w:val="both"/>
      </w:pPr>
      <w:r w:rsidRPr="004E7FC1">
        <w:rPr>
          <w:rFonts w:hint="cs"/>
          <w:b/>
          <w:bCs/>
          <w:rtl/>
        </w:rPr>
        <w:t>פתיחת</w:t>
      </w:r>
      <w:r>
        <w:rPr>
          <w:rFonts w:hint="cs"/>
          <w:rtl/>
        </w:rPr>
        <w:t xml:space="preserve"> </w:t>
      </w:r>
      <w:r w:rsidRPr="00611742">
        <w:rPr>
          <w:rFonts w:hint="cs"/>
          <w:b/>
          <w:bCs/>
          <w:rtl/>
        </w:rPr>
        <w:t>חשבון בנק</w:t>
      </w:r>
      <w:r>
        <w:rPr>
          <w:rFonts w:hint="cs"/>
          <w:rtl/>
        </w:rPr>
        <w:t>:</w:t>
      </w:r>
    </w:p>
    <w:p w:rsidR="0041756F" w:rsidRDefault="0041756F" w:rsidP="0041756F">
      <w:pPr>
        <w:pStyle w:val="aa"/>
        <w:numPr>
          <w:ilvl w:val="1"/>
          <w:numId w:val="1"/>
        </w:numPr>
        <w:tabs>
          <w:tab w:val="left" w:pos="793"/>
        </w:tabs>
        <w:spacing w:line="360" w:lineRule="auto"/>
        <w:ind w:left="793" w:hanging="425"/>
        <w:jc w:val="both"/>
      </w:pPr>
      <w:r>
        <w:rPr>
          <w:rFonts w:hint="cs"/>
          <w:rtl/>
        </w:rPr>
        <w:t xml:space="preserve">ועד המקומי </w:t>
      </w:r>
      <w:r w:rsidRPr="00195CF5">
        <w:rPr>
          <w:rFonts w:hint="cs"/>
          <w:u w:val="single"/>
          <w:rtl/>
        </w:rPr>
        <w:t>חייב</w:t>
      </w:r>
      <w:r>
        <w:rPr>
          <w:rFonts w:hint="cs"/>
          <w:rtl/>
        </w:rPr>
        <w:t xml:space="preserve"> לפתוח חשבון בנק, אלא אם כן הוא פועל, </w:t>
      </w:r>
      <w:r w:rsidRPr="004E014D">
        <w:rPr>
          <w:rFonts w:hint="cs"/>
          <w:u w:val="single"/>
          <w:rtl/>
        </w:rPr>
        <w:t>בכל</w:t>
      </w:r>
      <w:r>
        <w:rPr>
          <w:rFonts w:hint="cs"/>
          <w:rtl/>
        </w:rPr>
        <w:t xml:space="preserve"> העניינים הכספיים, באמצעות המועצה.</w:t>
      </w:r>
    </w:p>
    <w:p w:rsidR="0041756F" w:rsidRDefault="0041756F" w:rsidP="0041756F">
      <w:pPr>
        <w:pStyle w:val="aa"/>
        <w:numPr>
          <w:ilvl w:val="1"/>
          <w:numId w:val="1"/>
        </w:numPr>
        <w:tabs>
          <w:tab w:val="left" w:pos="793"/>
        </w:tabs>
        <w:spacing w:line="360" w:lineRule="auto"/>
        <w:ind w:left="793" w:hanging="425"/>
        <w:jc w:val="both"/>
      </w:pPr>
      <w:r>
        <w:rPr>
          <w:rFonts w:hint="cs"/>
          <w:rtl/>
        </w:rPr>
        <w:t xml:space="preserve">האחראי לביטחונה של קופת הועד המקומי הוא הגזבר, ובהעדר גזבר, אחראי יו"ר הועד המקומי. [ויודגש, מדובר על גזבר שהוא עובד הועד המקומי </w:t>
      </w:r>
      <w:r w:rsidRPr="002B1FBC">
        <w:rPr>
          <w:rFonts w:hint="cs"/>
          <w:u w:val="single"/>
          <w:rtl/>
        </w:rPr>
        <w:t>ולא</w:t>
      </w:r>
      <w:r>
        <w:rPr>
          <w:rFonts w:hint="cs"/>
          <w:rtl/>
        </w:rPr>
        <w:t xml:space="preserve"> גזבר האגודה השיתופית].</w:t>
      </w:r>
    </w:p>
    <w:p w:rsidR="0041756F" w:rsidRDefault="0041756F" w:rsidP="0041756F">
      <w:pPr>
        <w:pStyle w:val="aa"/>
        <w:numPr>
          <w:ilvl w:val="1"/>
          <w:numId w:val="1"/>
        </w:numPr>
        <w:tabs>
          <w:tab w:val="left" w:pos="793"/>
        </w:tabs>
        <w:spacing w:line="360" w:lineRule="auto"/>
        <w:ind w:left="793" w:hanging="425"/>
        <w:jc w:val="both"/>
      </w:pPr>
      <w:r>
        <w:rPr>
          <w:rFonts w:hint="cs"/>
          <w:rtl/>
        </w:rPr>
        <w:t xml:space="preserve">ועד המקומי </w:t>
      </w:r>
      <w:r>
        <w:rPr>
          <w:rFonts w:hint="cs"/>
          <w:u w:val="single"/>
          <w:rtl/>
        </w:rPr>
        <w:t>אינו</w:t>
      </w:r>
      <w:r>
        <w:rPr>
          <w:rFonts w:hint="cs"/>
          <w:rtl/>
        </w:rPr>
        <w:t xml:space="preserve"> רשאי להעביר כספים לחשבון הבנק של האגודה השיתופית (אלא בכפוף להתקשרות בהסכם להספקת שירותים ובכפוף לחובת מכרזים וכל חובה אחרת על פי דין). </w:t>
      </w:r>
    </w:p>
    <w:p w:rsidR="0041756F" w:rsidRDefault="0041756F" w:rsidP="0041756F">
      <w:pPr>
        <w:pStyle w:val="aa"/>
        <w:numPr>
          <w:ilvl w:val="0"/>
          <w:numId w:val="1"/>
        </w:numPr>
        <w:spacing w:after="0" w:line="360" w:lineRule="auto"/>
        <w:contextualSpacing w:val="0"/>
        <w:jc w:val="both"/>
      </w:pPr>
      <w:r>
        <w:rPr>
          <w:rtl/>
        </w:rPr>
        <w:t xml:space="preserve">על הועד לנהל </w:t>
      </w:r>
      <w:r>
        <w:rPr>
          <w:b/>
          <w:bCs/>
          <w:rtl/>
        </w:rPr>
        <w:t>הנהלת חשבונות</w:t>
      </w:r>
      <w:r>
        <w:rPr>
          <w:rtl/>
        </w:rPr>
        <w:t xml:space="preserve"> כנדרש, כולל הכנת פנקס קבלות כנדרש.</w:t>
      </w:r>
    </w:p>
    <w:p w:rsidR="0041756F" w:rsidRDefault="0041756F" w:rsidP="0041756F">
      <w:pPr>
        <w:pStyle w:val="aa"/>
        <w:numPr>
          <w:ilvl w:val="0"/>
          <w:numId w:val="1"/>
        </w:numPr>
        <w:spacing w:line="360" w:lineRule="auto"/>
        <w:jc w:val="both"/>
      </w:pPr>
      <w:r w:rsidRPr="00FB3FE4">
        <w:rPr>
          <w:rFonts w:hint="cs"/>
          <w:b/>
          <w:bCs/>
          <w:rtl/>
        </w:rPr>
        <w:t>דו"ח כספי מבוקר</w:t>
      </w:r>
      <w:r>
        <w:rPr>
          <w:rFonts w:hint="cs"/>
          <w:rtl/>
        </w:rPr>
        <w:t>:</w:t>
      </w:r>
    </w:p>
    <w:p w:rsidR="0041756F" w:rsidRDefault="0041756F" w:rsidP="0041756F">
      <w:pPr>
        <w:pStyle w:val="aa"/>
        <w:numPr>
          <w:ilvl w:val="1"/>
          <w:numId w:val="1"/>
        </w:numPr>
        <w:tabs>
          <w:tab w:val="left" w:pos="793"/>
        </w:tabs>
        <w:spacing w:line="360" w:lineRule="auto"/>
        <w:ind w:left="793" w:hanging="425"/>
        <w:jc w:val="both"/>
      </w:pPr>
      <w:r>
        <w:rPr>
          <w:rFonts w:hint="cs"/>
          <w:rtl/>
        </w:rPr>
        <w:t>אחת לשנה יש להגיש למועצה דו"ח כספי שנתי מבוקר בידי רואה חשבון, לגבי שנת הכספים שחלפה. הדו"ח יוגש לא יאוחר מארבעה חודשים מתום שנת הכספים.</w:t>
      </w:r>
    </w:p>
    <w:p w:rsidR="0041756F" w:rsidRDefault="0041756F" w:rsidP="0041756F">
      <w:pPr>
        <w:pStyle w:val="aa"/>
        <w:numPr>
          <w:ilvl w:val="1"/>
          <w:numId w:val="1"/>
        </w:numPr>
        <w:tabs>
          <w:tab w:val="left" w:pos="793"/>
        </w:tabs>
        <w:spacing w:line="360" w:lineRule="auto"/>
        <w:ind w:left="793" w:hanging="425"/>
        <w:jc w:val="both"/>
      </w:pPr>
      <w:r>
        <w:rPr>
          <w:rFonts w:hint="cs"/>
          <w:rtl/>
        </w:rPr>
        <w:t>תמצית הדו"ח תפורסם לכל תושבי היישוב בתוך 14 יום מהגשת הדו"ח למועצה.</w:t>
      </w:r>
    </w:p>
    <w:p w:rsidR="007736A6" w:rsidRDefault="007736A6" w:rsidP="007736A6">
      <w:pPr>
        <w:pStyle w:val="aa"/>
        <w:tabs>
          <w:tab w:val="left" w:pos="793"/>
        </w:tabs>
        <w:spacing w:line="360" w:lineRule="auto"/>
        <w:ind w:left="793"/>
        <w:jc w:val="both"/>
      </w:pPr>
    </w:p>
    <w:p w:rsidR="0041756F" w:rsidRDefault="0041756F" w:rsidP="0041756F">
      <w:pPr>
        <w:pStyle w:val="aa"/>
        <w:numPr>
          <w:ilvl w:val="0"/>
          <w:numId w:val="1"/>
        </w:numPr>
        <w:spacing w:line="360" w:lineRule="auto"/>
        <w:jc w:val="both"/>
      </w:pPr>
      <w:r w:rsidRPr="00611742">
        <w:rPr>
          <w:rFonts w:hint="cs"/>
          <w:b/>
          <w:bCs/>
          <w:rtl/>
        </w:rPr>
        <w:t>תקציב</w:t>
      </w:r>
      <w:r>
        <w:rPr>
          <w:rFonts w:hint="cs"/>
          <w:rtl/>
        </w:rPr>
        <w:t xml:space="preserve"> </w:t>
      </w:r>
      <w:r w:rsidRPr="004E7FC1">
        <w:rPr>
          <w:rFonts w:hint="cs"/>
          <w:b/>
          <w:bCs/>
          <w:rtl/>
        </w:rPr>
        <w:t>הועד המקומי</w:t>
      </w:r>
      <w:r>
        <w:rPr>
          <w:rFonts w:hint="cs"/>
          <w:rtl/>
        </w:rPr>
        <w:t>:</w:t>
      </w:r>
    </w:p>
    <w:p w:rsidR="0041756F" w:rsidRDefault="0041756F" w:rsidP="0041756F">
      <w:pPr>
        <w:pStyle w:val="aa"/>
        <w:numPr>
          <w:ilvl w:val="1"/>
          <w:numId w:val="1"/>
        </w:numPr>
        <w:tabs>
          <w:tab w:val="left" w:pos="793"/>
        </w:tabs>
        <w:spacing w:line="360" w:lineRule="auto"/>
        <w:ind w:left="793" w:hanging="425"/>
        <w:jc w:val="both"/>
      </w:pPr>
      <w:r>
        <w:rPr>
          <w:rFonts w:hint="cs"/>
          <w:rtl/>
        </w:rPr>
        <w:lastRenderedPageBreak/>
        <w:t xml:space="preserve">על הועד המקומי לאשר את תקציב הועד המקומי בישיבת הועד עד </w:t>
      </w:r>
      <w:r w:rsidRPr="003832EE">
        <w:rPr>
          <w:rFonts w:hint="cs"/>
          <w:u w:val="single"/>
          <w:rtl/>
        </w:rPr>
        <w:t>סוף חודש ספטמבר</w:t>
      </w:r>
      <w:r>
        <w:rPr>
          <w:rFonts w:hint="cs"/>
          <w:rtl/>
        </w:rPr>
        <w:t xml:space="preserve"> שלפני שנת התקציב, לרבות רישום פרוטוקול כנדרש. על הוועד להעביר את התקציב לאישור </w:t>
      </w:r>
      <w:r>
        <w:rPr>
          <w:rtl/>
        </w:rPr>
        <w:t xml:space="preserve">המועצה האזורית, עד ליום </w:t>
      </w:r>
      <w:r w:rsidRPr="003832EE">
        <w:rPr>
          <w:u w:val="single"/>
          <w:rtl/>
        </w:rPr>
        <w:t>הראשון לאוקטובר</w:t>
      </w:r>
      <w:r>
        <w:rPr>
          <w:rtl/>
        </w:rPr>
        <w:t xml:space="preserve"> </w:t>
      </w:r>
      <w:r w:rsidRPr="008A052F">
        <w:rPr>
          <w:rFonts w:hint="cs"/>
          <w:rtl/>
        </w:rPr>
        <w:t>שלפני שנת התקציב.</w:t>
      </w:r>
    </w:p>
    <w:p w:rsidR="0041756F" w:rsidRPr="008A052F" w:rsidRDefault="0041756F" w:rsidP="0041756F">
      <w:pPr>
        <w:pStyle w:val="aa"/>
        <w:numPr>
          <w:ilvl w:val="1"/>
          <w:numId w:val="1"/>
        </w:numPr>
        <w:tabs>
          <w:tab w:val="left" w:pos="793"/>
        </w:tabs>
        <w:spacing w:line="360" w:lineRule="auto"/>
        <w:ind w:left="793" w:hanging="425"/>
        <w:jc w:val="both"/>
        <w:rPr>
          <w:rtl/>
        </w:rPr>
      </w:pPr>
      <w:r w:rsidRPr="008A052F">
        <w:rPr>
          <w:rFonts w:hint="cs"/>
          <w:rtl/>
        </w:rPr>
        <w:t>אישור תקציב ועד על ידי המועצה: עד 31/12 שלפני שנת התקציב.</w:t>
      </w:r>
      <w:r w:rsidRPr="008A052F">
        <w:t xml:space="preserve"> </w:t>
      </w:r>
    </w:p>
    <w:p w:rsidR="0041756F" w:rsidRDefault="0041756F" w:rsidP="0041756F">
      <w:pPr>
        <w:pStyle w:val="aa"/>
        <w:numPr>
          <w:ilvl w:val="1"/>
          <w:numId w:val="1"/>
        </w:numPr>
        <w:tabs>
          <w:tab w:val="left" w:pos="793"/>
        </w:tabs>
        <w:spacing w:line="360" w:lineRule="auto"/>
        <w:ind w:left="793" w:hanging="425"/>
        <w:jc w:val="both"/>
      </w:pPr>
      <w:r>
        <w:rPr>
          <w:rtl/>
        </w:rPr>
        <w:t>הוועד מחויב לקיים את פעילותו בהתאם לתקציב שאישרה לו המועצה, כל חריגה מתקציב הוועד (כולל בין סעיפי המשנה השונים) עשויה להביא לחיוב אישי של חברי הוועד. הוועד רשאי לבקש מהמועצה עדכון לתקציב הוועד במהלך שנת הכספים</w:t>
      </w:r>
      <w:r>
        <w:rPr>
          <w:rFonts w:hint="cs"/>
          <w:rtl/>
        </w:rPr>
        <w:t>.</w:t>
      </w:r>
    </w:p>
    <w:p w:rsidR="0041756F" w:rsidRDefault="0041756F" w:rsidP="0041756F">
      <w:pPr>
        <w:pStyle w:val="aa"/>
        <w:numPr>
          <w:ilvl w:val="1"/>
          <w:numId w:val="1"/>
        </w:numPr>
        <w:tabs>
          <w:tab w:val="left" w:pos="793"/>
        </w:tabs>
        <w:spacing w:line="360" w:lineRule="auto"/>
        <w:ind w:left="793" w:hanging="425"/>
        <w:jc w:val="both"/>
      </w:pPr>
      <w:r>
        <w:rPr>
          <w:rFonts w:hint="cs"/>
          <w:rtl/>
        </w:rPr>
        <w:t>תקציב הועד המקומי יכלול רק פעולות שהן בסמכות הועד המקומי בהתאם לסמכויות שאצלה לו המועצה.</w:t>
      </w:r>
    </w:p>
    <w:p w:rsidR="0041756F" w:rsidRPr="00FB3FE4" w:rsidRDefault="0041756F" w:rsidP="0041756F">
      <w:pPr>
        <w:pStyle w:val="aa"/>
        <w:numPr>
          <w:ilvl w:val="0"/>
          <w:numId w:val="1"/>
        </w:numPr>
        <w:spacing w:line="360" w:lineRule="auto"/>
        <w:jc w:val="both"/>
      </w:pPr>
      <w:r w:rsidRPr="00FB3FE4">
        <w:rPr>
          <w:rFonts w:hint="cs"/>
          <w:b/>
          <w:bCs/>
          <w:rtl/>
        </w:rPr>
        <w:t>צו ארנונה</w:t>
      </w:r>
      <w:r w:rsidRPr="00FB3FE4">
        <w:rPr>
          <w:rFonts w:hint="cs"/>
          <w:rtl/>
        </w:rPr>
        <w:t>:</w:t>
      </w:r>
    </w:p>
    <w:p w:rsidR="0041756F" w:rsidRDefault="0041756F" w:rsidP="0041756F">
      <w:pPr>
        <w:pStyle w:val="aa"/>
        <w:numPr>
          <w:ilvl w:val="1"/>
          <w:numId w:val="1"/>
        </w:numPr>
        <w:tabs>
          <w:tab w:val="left" w:pos="793"/>
        </w:tabs>
        <w:spacing w:line="360" w:lineRule="auto"/>
        <w:ind w:left="793" w:hanging="425"/>
        <w:jc w:val="both"/>
      </w:pPr>
      <w:r>
        <w:rPr>
          <w:rFonts w:hint="cs"/>
          <w:rtl/>
        </w:rPr>
        <w:t>על הועד המקומי לאשר את צו הארנונה שלו עד ליום הראשון לאוקטובר שלפני שנת הכספים.</w:t>
      </w:r>
    </w:p>
    <w:p w:rsidR="0041756F" w:rsidRDefault="0041756F" w:rsidP="0041756F">
      <w:pPr>
        <w:pStyle w:val="aa"/>
        <w:numPr>
          <w:ilvl w:val="1"/>
          <w:numId w:val="1"/>
        </w:numPr>
        <w:tabs>
          <w:tab w:val="left" w:pos="793"/>
        </w:tabs>
        <w:spacing w:line="360" w:lineRule="auto"/>
        <w:ind w:left="793" w:hanging="425"/>
        <w:jc w:val="both"/>
      </w:pPr>
      <w:r>
        <w:rPr>
          <w:rFonts w:hint="cs"/>
          <w:rtl/>
        </w:rPr>
        <w:t>על הועד המקומי להעביר את צו הארנונה לאישור המועצה.</w:t>
      </w:r>
    </w:p>
    <w:p w:rsidR="0041756F" w:rsidRDefault="0041756F" w:rsidP="0041756F">
      <w:pPr>
        <w:pStyle w:val="aa"/>
        <w:numPr>
          <w:ilvl w:val="1"/>
          <w:numId w:val="1"/>
        </w:numPr>
        <w:tabs>
          <w:tab w:val="left" w:pos="793"/>
        </w:tabs>
        <w:spacing w:line="360" w:lineRule="auto"/>
        <w:ind w:left="793" w:hanging="425"/>
        <w:jc w:val="both"/>
      </w:pPr>
      <w:r>
        <w:rPr>
          <w:rFonts w:hint="cs"/>
          <w:rtl/>
        </w:rPr>
        <w:t>המועצה תאשר את צו הארנונה של הועד המקומי עד ליום הראשון של חודש דצמבר שלפני שנת הכספים שלגביה מוטלת הארנונה.</w:t>
      </w:r>
    </w:p>
    <w:p w:rsidR="0041756F" w:rsidRDefault="0041756F" w:rsidP="0041756F">
      <w:pPr>
        <w:pStyle w:val="aa"/>
        <w:numPr>
          <w:ilvl w:val="1"/>
          <w:numId w:val="1"/>
        </w:numPr>
        <w:tabs>
          <w:tab w:val="left" w:pos="793"/>
        </w:tabs>
        <w:spacing w:line="360" w:lineRule="auto"/>
        <w:ind w:left="793" w:hanging="425"/>
        <w:jc w:val="both"/>
      </w:pPr>
      <w:r>
        <w:rPr>
          <w:rFonts w:hint="cs"/>
          <w:rtl/>
        </w:rPr>
        <w:t>כל העלאה/הפחתה בתעריפי הארנונה המוטלים בצו הארנונה של הועד המקומי (שלא על פי שיעור העלאה הארצי שנקבע בכל שנה) מחייב לקבל את אישור המועצה ואת אישור שר הפנים ושר האוצר להעלאה/הפחתה החריגה. כל עוד לא ניתן אישור השרים יש להמשיך ולגבות את תעריפי הארנונה המאושרים.</w:t>
      </w:r>
    </w:p>
    <w:p w:rsidR="0041756F" w:rsidRDefault="0041756F" w:rsidP="0041756F">
      <w:pPr>
        <w:pStyle w:val="aa"/>
        <w:numPr>
          <w:ilvl w:val="1"/>
          <w:numId w:val="1"/>
        </w:numPr>
        <w:tabs>
          <w:tab w:val="left" w:pos="793"/>
        </w:tabs>
        <w:spacing w:line="360" w:lineRule="auto"/>
        <w:ind w:left="793" w:hanging="425"/>
        <w:jc w:val="both"/>
      </w:pPr>
      <w:r>
        <w:rPr>
          <w:rFonts w:hint="cs"/>
          <w:rtl/>
        </w:rPr>
        <w:t>הועד המקומי חייב לגבות את כל סכום הארנונה המאושר לו כדין, לא יותר ולא פחות.</w:t>
      </w:r>
    </w:p>
    <w:p w:rsidR="0041756F" w:rsidRDefault="0041756F" w:rsidP="0041756F">
      <w:pPr>
        <w:pStyle w:val="aa"/>
        <w:numPr>
          <w:ilvl w:val="0"/>
          <w:numId w:val="1"/>
        </w:numPr>
        <w:spacing w:line="360" w:lineRule="auto"/>
        <w:jc w:val="both"/>
      </w:pPr>
      <w:r w:rsidRPr="00FB3FE4">
        <w:rPr>
          <w:rFonts w:hint="cs"/>
          <w:b/>
          <w:bCs/>
          <w:rtl/>
        </w:rPr>
        <w:t>התקשרויות</w:t>
      </w:r>
      <w:r>
        <w:rPr>
          <w:rFonts w:hint="cs"/>
          <w:rtl/>
        </w:rPr>
        <w:t>:</w:t>
      </w:r>
    </w:p>
    <w:p w:rsidR="0041756F" w:rsidRDefault="0041756F" w:rsidP="0041756F">
      <w:pPr>
        <w:pStyle w:val="aa"/>
        <w:numPr>
          <w:ilvl w:val="1"/>
          <w:numId w:val="1"/>
        </w:numPr>
        <w:tabs>
          <w:tab w:val="left" w:pos="793"/>
        </w:tabs>
        <w:spacing w:line="360" w:lineRule="auto"/>
        <w:ind w:left="793" w:hanging="425"/>
        <w:jc w:val="both"/>
      </w:pPr>
      <w:r w:rsidRPr="00896F3A">
        <w:rPr>
          <w:rFonts w:hint="cs"/>
          <w:b/>
          <w:bCs/>
          <w:rtl/>
        </w:rPr>
        <w:t>חובת</w:t>
      </w:r>
      <w:r>
        <w:rPr>
          <w:rFonts w:hint="cs"/>
          <w:rtl/>
        </w:rPr>
        <w:t xml:space="preserve"> </w:t>
      </w:r>
      <w:r w:rsidRPr="00036607">
        <w:rPr>
          <w:rFonts w:hint="cs"/>
          <w:b/>
          <w:bCs/>
          <w:rtl/>
        </w:rPr>
        <w:t>מכרזים</w:t>
      </w:r>
      <w:r>
        <w:rPr>
          <w:rFonts w:hint="cs"/>
          <w:rtl/>
        </w:rPr>
        <w:t xml:space="preserve">: </w:t>
      </w:r>
    </w:p>
    <w:p w:rsidR="0041756F" w:rsidRDefault="0041756F" w:rsidP="0041756F">
      <w:pPr>
        <w:pStyle w:val="aa"/>
        <w:numPr>
          <w:ilvl w:val="2"/>
          <w:numId w:val="1"/>
        </w:numPr>
        <w:spacing w:line="360" w:lineRule="auto"/>
        <w:ind w:left="1360" w:hanging="640"/>
        <w:jc w:val="both"/>
      </w:pPr>
      <w:r>
        <w:rPr>
          <w:rFonts w:hint="cs"/>
          <w:rtl/>
        </w:rPr>
        <w:t>על הועד המקומי חלה חובת מכרזים, בדומה למועצה, על כל התקשרות להספקת שירותים, הזמנת טובין או העברת טובין.</w:t>
      </w:r>
    </w:p>
    <w:p w:rsidR="0041756F" w:rsidRDefault="0041756F" w:rsidP="0041756F">
      <w:pPr>
        <w:pStyle w:val="aa"/>
        <w:numPr>
          <w:ilvl w:val="2"/>
          <w:numId w:val="1"/>
        </w:numPr>
        <w:spacing w:line="360" w:lineRule="auto"/>
        <w:ind w:left="1360" w:hanging="640"/>
        <w:jc w:val="both"/>
      </w:pPr>
      <w:r>
        <w:rPr>
          <w:rFonts w:hint="cs"/>
          <w:rtl/>
        </w:rPr>
        <w:t>גם התקשרות עם האגודה השיתופית חייבת במכרז.</w:t>
      </w:r>
    </w:p>
    <w:p w:rsidR="0041756F" w:rsidRDefault="0041756F" w:rsidP="0041756F">
      <w:pPr>
        <w:pStyle w:val="aa"/>
        <w:numPr>
          <w:ilvl w:val="2"/>
          <w:numId w:val="1"/>
        </w:numPr>
        <w:spacing w:line="360" w:lineRule="auto"/>
        <w:ind w:left="1360" w:hanging="640"/>
        <w:jc w:val="both"/>
      </w:pPr>
      <w:r>
        <w:rPr>
          <w:rFonts w:hint="cs"/>
          <w:rtl/>
        </w:rPr>
        <w:t>התקשרות שסכומה הכולל (כולל תקופות הארכה, אם ישנן) נמוך מ- 70,300 ₪ (נכון ליום 09.1.2013) פטורה ממכרז.</w:t>
      </w:r>
    </w:p>
    <w:p w:rsidR="0041756F" w:rsidRDefault="0041756F" w:rsidP="0041756F">
      <w:pPr>
        <w:pStyle w:val="aa"/>
        <w:numPr>
          <w:ilvl w:val="1"/>
          <w:numId w:val="1"/>
        </w:numPr>
        <w:tabs>
          <w:tab w:val="left" w:pos="793"/>
        </w:tabs>
        <w:spacing w:line="360" w:lineRule="auto"/>
        <w:ind w:left="793" w:hanging="425"/>
        <w:jc w:val="both"/>
      </w:pPr>
      <w:r w:rsidRPr="00067B23">
        <w:rPr>
          <w:rFonts w:hint="cs"/>
          <w:b/>
          <w:bCs/>
          <w:rtl/>
        </w:rPr>
        <w:t>תקציב מתאים</w:t>
      </w:r>
      <w:r>
        <w:rPr>
          <w:rFonts w:hint="cs"/>
          <w:rtl/>
        </w:rPr>
        <w:t xml:space="preserve"> </w:t>
      </w:r>
      <w:r>
        <w:rPr>
          <w:rtl/>
        </w:rPr>
        <w:t>–</w:t>
      </w:r>
      <w:r>
        <w:rPr>
          <w:rFonts w:hint="cs"/>
          <w:rtl/>
        </w:rPr>
        <w:t xml:space="preserve"> כל התקשרות חייבת להתאים לתקציב המאושר של הועד המקומי (כולל סעיפי המשנה).</w:t>
      </w:r>
    </w:p>
    <w:p w:rsidR="0041756F" w:rsidRDefault="0041756F" w:rsidP="0041756F">
      <w:pPr>
        <w:pStyle w:val="aa"/>
        <w:numPr>
          <w:ilvl w:val="1"/>
          <w:numId w:val="1"/>
        </w:numPr>
        <w:tabs>
          <w:tab w:val="left" w:pos="793"/>
        </w:tabs>
        <w:spacing w:line="360" w:lineRule="auto"/>
        <w:ind w:left="793" w:hanging="425"/>
        <w:jc w:val="both"/>
      </w:pPr>
      <w:r>
        <w:rPr>
          <w:rFonts w:hint="cs"/>
          <w:b/>
          <w:bCs/>
          <w:rtl/>
        </w:rPr>
        <w:t>ניגוד עניינים</w:t>
      </w:r>
      <w:r w:rsidRPr="00067B23">
        <w:rPr>
          <w:rFonts w:hint="cs"/>
          <w:rtl/>
        </w:rPr>
        <w:t>:</w:t>
      </w:r>
      <w:r>
        <w:rPr>
          <w:rFonts w:hint="cs"/>
          <w:rtl/>
        </w:rPr>
        <w:t xml:space="preserve"> </w:t>
      </w:r>
    </w:p>
    <w:p w:rsidR="0041756F" w:rsidRDefault="0041756F" w:rsidP="0041756F">
      <w:pPr>
        <w:pStyle w:val="aa"/>
        <w:numPr>
          <w:ilvl w:val="2"/>
          <w:numId w:val="1"/>
        </w:numPr>
        <w:tabs>
          <w:tab w:val="left" w:pos="793"/>
        </w:tabs>
        <w:spacing w:line="360" w:lineRule="auto"/>
        <w:ind w:left="1360" w:hanging="640"/>
        <w:jc w:val="both"/>
      </w:pPr>
      <w:r w:rsidRPr="000355E5">
        <w:rPr>
          <w:rFonts w:hint="cs"/>
          <w:b/>
          <w:bCs/>
          <w:u w:val="single"/>
          <w:rtl/>
        </w:rPr>
        <w:t>אסור</w:t>
      </w:r>
      <w:r>
        <w:rPr>
          <w:rFonts w:hint="cs"/>
          <w:rtl/>
        </w:rPr>
        <w:t xml:space="preserve"> לוועד המקומי </w:t>
      </w:r>
      <w:r w:rsidRPr="000355E5">
        <w:rPr>
          <w:rFonts w:hint="cs"/>
          <w:b/>
          <w:bCs/>
          <w:rtl/>
        </w:rPr>
        <w:t>להתקשר בהסכם</w:t>
      </w:r>
      <w:r>
        <w:rPr>
          <w:rFonts w:hint="cs"/>
          <w:rtl/>
        </w:rPr>
        <w:t xml:space="preserve"> או עסקה </w:t>
      </w:r>
      <w:r w:rsidRPr="000355E5">
        <w:rPr>
          <w:rFonts w:hint="cs"/>
          <w:rtl/>
        </w:rPr>
        <w:t xml:space="preserve">עם חבר </w:t>
      </w:r>
      <w:r>
        <w:rPr>
          <w:rFonts w:hint="cs"/>
          <w:rtl/>
        </w:rPr>
        <w:t>ועד</w:t>
      </w:r>
      <w:r w:rsidRPr="000355E5">
        <w:rPr>
          <w:rFonts w:hint="cs"/>
          <w:rtl/>
        </w:rPr>
        <w:t>, קרובו</w:t>
      </w:r>
      <w:r>
        <w:rPr>
          <w:rFonts w:hint="cs"/>
          <w:rtl/>
        </w:rPr>
        <w:t>, סוכנו שותפו או תאגיד שיש לאחד מהאמורים חלק העולה על 10% בהונו או רווחיו או שאחד מהם מנהל או עובד אחראי בו.</w:t>
      </w:r>
    </w:p>
    <w:p w:rsidR="0041756F" w:rsidRDefault="0041756F" w:rsidP="0041756F">
      <w:pPr>
        <w:pStyle w:val="aa"/>
        <w:tabs>
          <w:tab w:val="left" w:pos="793"/>
        </w:tabs>
        <w:spacing w:line="360" w:lineRule="auto"/>
        <w:ind w:left="1360"/>
        <w:jc w:val="both"/>
        <w:rPr>
          <w:rtl/>
        </w:rPr>
      </w:pPr>
      <w:r w:rsidRPr="000355E5">
        <w:rPr>
          <w:rFonts w:hint="cs"/>
          <w:rtl/>
        </w:rPr>
        <w:t>לעניין זה</w:t>
      </w:r>
      <w:r>
        <w:rPr>
          <w:rFonts w:hint="cs"/>
          <w:rtl/>
        </w:rPr>
        <w:t xml:space="preserve">, "קרוב" </w:t>
      </w:r>
      <w:r>
        <w:rPr>
          <w:rtl/>
        </w:rPr>
        <w:t>–</w:t>
      </w:r>
      <w:r>
        <w:rPr>
          <w:rFonts w:hint="cs"/>
          <w:rtl/>
        </w:rPr>
        <w:t xml:space="preserve"> בן זוג, הורה, בן או בת, אח או אחות.</w:t>
      </w:r>
    </w:p>
    <w:p w:rsidR="0041756F" w:rsidRPr="000355E5" w:rsidRDefault="0041756F" w:rsidP="0041756F">
      <w:pPr>
        <w:pStyle w:val="aa"/>
        <w:tabs>
          <w:tab w:val="left" w:pos="793"/>
        </w:tabs>
        <w:spacing w:line="360" w:lineRule="auto"/>
        <w:ind w:left="1360"/>
        <w:jc w:val="both"/>
      </w:pPr>
      <w:r>
        <w:rPr>
          <w:rFonts w:hint="cs"/>
          <w:rtl/>
        </w:rPr>
        <w:t>עבירה על סעיף זה הינה עבירה פלילית.</w:t>
      </w:r>
    </w:p>
    <w:p w:rsidR="0041756F" w:rsidRDefault="0041756F" w:rsidP="0041756F">
      <w:pPr>
        <w:pStyle w:val="aa"/>
        <w:numPr>
          <w:ilvl w:val="2"/>
          <w:numId w:val="1"/>
        </w:numPr>
        <w:tabs>
          <w:tab w:val="left" w:pos="793"/>
        </w:tabs>
        <w:spacing w:line="360" w:lineRule="auto"/>
        <w:ind w:left="1360" w:hanging="640"/>
        <w:jc w:val="both"/>
      </w:pPr>
      <w:r>
        <w:rPr>
          <w:rFonts w:hint="cs"/>
          <w:rtl/>
        </w:rPr>
        <w:lastRenderedPageBreak/>
        <w:t xml:space="preserve">בנוסף, ומבלי לגרוע באמור לעיל, חבר ועד מקומי שיש לו במישרין או בעקיפין, בעצמו או על ידי קרובו, סוכנו או שותפו או קרוביהם כל חלק או טובת הנאה בכל חוזה או עסק שנעשה עם הועד המקומי </w:t>
      </w:r>
      <w:r>
        <w:rPr>
          <w:rtl/>
        </w:rPr>
        <w:t>–</w:t>
      </w:r>
      <w:r>
        <w:rPr>
          <w:rFonts w:hint="cs"/>
          <w:rtl/>
        </w:rPr>
        <w:t xml:space="preserve"> </w:t>
      </w:r>
    </w:p>
    <w:p w:rsidR="0041756F" w:rsidRDefault="0041756F" w:rsidP="0041756F">
      <w:pPr>
        <w:pStyle w:val="aa"/>
        <w:numPr>
          <w:ilvl w:val="3"/>
          <w:numId w:val="1"/>
        </w:numPr>
        <w:tabs>
          <w:tab w:val="left" w:pos="793"/>
        </w:tabs>
        <w:spacing w:line="360" w:lineRule="auto"/>
        <w:ind w:left="1785" w:hanging="705"/>
        <w:jc w:val="both"/>
      </w:pPr>
      <w:r>
        <w:rPr>
          <w:rFonts w:hint="cs"/>
          <w:rtl/>
        </w:rPr>
        <w:t xml:space="preserve">עליו להודיע על כך </w:t>
      </w:r>
      <w:proofErr w:type="spellStart"/>
      <w:r>
        <w:rPr>
          <w:rFonts w:hint="cs"/>
          <w:rtl/>
        </w:rPr>
        <w:t>לועד</w:t>
      </w:r>
      <w:proofErr w:type="spellEnd"/>
      <w:r>
        <w:rPr>
          <w:rFonts w:hint="cs"/>
          <w:rtl/>
        </w:rPr>
        <w:t xml:space="preserve"> המקומי, וההודעה תירשם בפרוטוקול. </w:t>
      </w:r>
    </w:p>
    <w:p w:rsidR="0041756F" w:rsidRDefault="0041756F" w:rsidP="0041756F">
      <w:pPr>
        <w:pStyle w:val="aa"/>
        <w:numPr>
          <w:ilvl w:val="3"/>
          <w:numId w:val="1"/>
        </w:numPr>
        <w:tabs>
          <w:tab w:val="left" w:pos="793"/>
        </w:tabs>
        <w:spacing w:line="360" w:lineRule="auto"/>
        <w:ind w:left="1785" w:hanging="705"/>
        <w:jc w:val="both"/>
      </w:pPr>
      <w:r>
        <w:rPr>
          <w:rFonts w:hint="cs"/>
          <w:rtl/>
        </w:rPr>
        <w:t xml:space="preserve">אסור לו להשתתף בדיונים על החוזה או העסק ולא להצביע בהצבעה על כל שאלה בקשר להם. </w:t>
      </w:r>
    </w:p>
    <w:p w:rsidR="0041756F" w:rsidRDefault="0041756F" w:rsidP="0041756F">
      <w:pPr>
        <w:pStyle w:val="aa"/>
        <w:tabs>
          <w:tab w:val="left" w:pos="793"/>
        </w:tabs>
        <w:spacing w:line="360" w:lineRule="auto"/>
        <w:ind w:left="1080"/>
        <w:jc w:val="both"/>
        <w:rPr>
          <w:rtl/>
        </w:rPr>
      </w:pPr>
      <w:r>
        <w:rPr>
          <w:rFonts w:hint="cs"/>
          <w:rtl/>
        </w:rPr>
        <w:t>לעניין זה "קרוב"- בן זוג, הורה, הורי הורה, צאצא, צאצאי בן זוג, אח או אחות ובני זוגם של כל אחד מאלה, איגוד שהוא בשליטתו.</w:t>
      </w:r>
    </w:p>
    <w:p w:rsidR="0041756F" w:rsidRDefault="0041756F" w:rsidP="0041756F">
      <w:pPr>
        <w:pStyle w:val="aa"/>
        <w:numPr>
          <w:ilvl w:val="0"/>
          <w:numId w:val="1"/>
        </w:numPr>
        <w:spacing w:line="360" w:lineRule="auto"/>
        <w:jc w:val="both"/>
      </w:pPr>
      <w:r w:rsidRPr="00FB3FE4">
        <w:rPr>
          <w:rFonts w:hint="cs"/>
          <w:b/>
          <w:bCs/>
          <w:rtl/>
        </w:rPr>
        <w:t>העסקת עובדים</w:t>
      </w:r>
      <w:r w:rsidRPr="00FB3FE4">
        <w:rPr>
          <w:rFonts w:hint="cs"/>
          <w:rtl/>
        </w:rPr>
        <w:t>:</w:t>
      </w:r>
    </w:p>
    <w:p w:rsidR="0041756F" w:rsidRDefault="0041756F" w:rsidP="0041756F">
      <w:pPr>
        <w:pStyle w:val="aa"/>
        <w:numPr>
          <w:ilvl w:val="1"/>
          <w:numId w:val="1"/>
        </w:numPr>
        <w:tabs>
          <w:tab w:val="left" w:pos="793"/>
        </w:tabs>
        <w:spacing w:line="360" w:lineRule="auto"/>
        <w:ind w:left="793" w:hanging="425"/>
        <w:jc w:val="both"/>
      </w:pPr>
      <w:r>
        <w:rPr>
          <w:rFonts w:hint="cs"/>
          <w:rtl/>
        </w:rPr>
        <w:t xml:space="preserve">אין למנות עובדים </w:t>
      </w:r>
      <w:proofErr w:type="spellStart"/>
      <w:r>
        <w:rPr>
          <w:rFonts w:hint="cs"/>
          <w:rtl/>
        </w:rPr>
        <w:t>בועד</w:t>
      </w:r>
      <w:proofErr w:type="spellEnd"/>
      <w:r>
        <w:rPr>
          <w:rFonts w:hint="cs"/>
          <w:rtl/>
        </w:rPr>
        <w:t xml:space="preserve"> המקומי אלא </w:t>
      </w:r>
      <w:r w:rsidRPr="0037032D">
        <w:rPr>
          <w:rFonts w:hint="cs"/>
          <w:u w:val="single"/>
          <w:rtl/>
        </w:rPr>
        <w:t>באישור המועצה</w:t>
      </w:r>
      <w:r>
        <w:rPr>
          <w:rFonts w:hint="cs"/>
          <w:rtl/>
        </w:rPr>
        <w:t xml:space="preserve">. </w:t>
      </w:r>
    </w:p>
    <w:p w:rsidR="0041756F" w:rsidRDefault="0041756F" w:rsidP="0041756F">
      <w:pPr>
        <w:pStyle w:val="aa"/>
        <w:numPr>
          <w:ilvl w:val="1"/>
          <w:numId w:val="1"/>
        </w:numPr>
        <w:tabs>
          <w:tab w:val="left" w:pos="793"/>
        </w:tabs>
        <w:spacing w:line="360" w:lineRule="auto"/>
        <w:ind w:left="793" w:hanging="425"/>
        <w:jc w:val="both"/>
      </w:pPr>
      <w:r>
        <w:rPr>
          <w:rFonts w:hint="cs"/>
          <w:rtl/>
        </w:rPr>
        <w:t>ניתן למנות עובדים רק אם יש למשרה הקצבה בתקציב המאושר.</w:t>
      </w:r>
    </w:p>
    <w:p w:rsidR="0041756F" w:rsidRDefault="0041756F" w:rsidP="0041756F">
      <w:pPr>
        <w:pStyle w:val="aa"/>
        <w:numPr>
          <w:ilvl w:val="1"/>
          <w:numId w:val="1"/>
        </w:numPr>
        <w:tabs>
          <w:tab w:val="left" w:pos="793"/>
        </w:tabs>
        <w:spacing w:line="360" w:lineRule="auto"/>
        <w:ind w:left="793" w:hanging="425"/>
        <w:jc w:val="both"/>
      </w:pPr>
      <w:r w:rsidRPr="006A754A">
        <w:rPr>
          <w:rFonts w:hint="cs"/>
          <w:rtl/>
        </w:rPr>
        <w:t xml:space="preserve">מינוי עובדים </w:t>
      </w:r>
      <w:proofErr w:type="spellStart"/>
      <w:r w:rsidRPr="006A754A">
        <w:rPr>
          <w:rFonts w:hint="cs"/>
          <w:rtl/>
        </w:rPr>
        <w:t>לועד</w:t>
      </w:r>
      <w:proofErr w:type="spellEnd"/>
      <w:r w:rsidRPr="006A754A">
        <w:rPr>
          <w:rFonts w:hint="cs"/>
          <w:rtl/>
        </w:rPr>
        <w:t xml:space="preserve"> מקומי ייעשה על פי הוראות צו המועצות המקומיות (נוהל קבלת עובדים לעבודה), התשל"ז-1977, בשינויים המחויבים.</w:t>
      </w:r>
    </w:p>
    <w:p w:rsidR="0041756F" w:rsidRDefault="0041756F" w:rsidP="0041756F">
      <w:pPr>
        <w:pStyle w:val="aa"/>
        <w:numPr>
          <w:ilvl w:val="2"/>
          <w:numId w:val="1"/>
        </w:numPr>
        <w:tabs>
          <w:tab w:val="left" w:pos="793"/>
        </w:tabs>
        <w:spacing w:line="360" w:lineRule="auto"/>
        <w:jc w:val="both"/>
      </w:pPr>
      <w:r w:rsidRPr="00896F3A">
        <w:rPr>
          <w:rFonts w:hint="cs"/>
          <w:b/>
          <w:bCs/>
          <w:rtl/>
        </w:rPr>
        <w:t>חובת מכרזים</w:t>
      </w:r>
      <w:r>
        <w:rPr>
          <w:rFonts w:hint="cs"/>
          <w:rtl/>
        </w:rPr>
        <w:t>: חובה לבצע מכרז למינוי עובד למשרה.</w:t>
      </w:r>
    </w:p>
    <w:p w:rsidR="0041756F" w:rsidRDefault="0041756F" w:rsidP="0041756F">
      <w:pPr>
        <w:pStyle w:val="aa"/>
        <w:numPr>
          <w:ilvl w:val="2"/>
          <w:numId w:val="1"/>
        </w:numPr>
        <w:tabs>
          <w:tab w:val="left" w:pos="793"/>
        </w:tabs>
        <w:spacing w:line="360" w:lineRule="auto"/>
        <w:jc w:val="both"/>
      </w:pPr>
      <w:r>
        <w:rPr>
          <w:rFonts w:hint="cs"/>
          <w:b/>
          <w:bCs/>
          <w:rtl/>
        </w:rPr>
        <w:t>ניגוד עניינים</w:t>
      </w:r>
      <w:r>
        <w:rPr>
          <w:rFonts w:hint="cs"/>
          <w:rtl/>
        </w:rPr>
        <w:t xml:space="preserve">: לא יתקבל אדם לעבודה בוועד המקומי שעליה </w:t>
      </w:r>
      <w:r w:rsidRPr="00E5329A">
        <w:rPr>
          <w:rFonts w:hint="cs"/>
          <w:u w:val="single"/>
          <w:rtl/>
        </w:rPr>
        <w:t>ממונה קרוב משפחה</w:t>
      </w:r>
      <w:r>
        <w:rPr>
          <w:rFonts w:hint="cs"/>
          <w:rtl/>
        </w:rPr>
        <w:t xml:space="preserve"> שלו וכן לא יתקבל עובד שהוא </w:t>
      </w:r>
      <w:r w:rsidRPr="00E5329A">
        <w:rPr>
          <w:rFonts w:hint="cs"/>
          <w:u w:val="single"/>
          <w:rtl/>
        </w:rPr>
        <w:t>קרוב משפחה של חבר הועד המקומי</w:t>
      </w:r>
      <w:r>
        <w:rPr>
          <w:rFonts w:hint="cs"/>
          <w:rtl/>
        </w:rPr>
        <w:t>.</w:t>
      </w:r>
    </w:p>
    <w:p w:rsidR="0041756F" w:rsidRDefault="0041756F" w:rsidP="0041756F">
      <w:pPr>
        <w:pStyle w:val="aa"/>
        <w:tabs>
          <w:tab w:val="left" w:pos="793"/>
        </w:tabs>
        <w:spacing w:line="360" w:lineRule="auto"/>
        <w:ind w:left="1224"/>
        <w:jc w:val="both"/>
        <w:rPr>
          <w:rtl/>
        </w:rPr>
      </w:pPr>
      <w:r w:rsidRPr="001141ED">
        <w:rPr>
          <w:rFonts w:hint="cs"/>
          <w:rtl/>
        </w:rPr>
        <w:t xml:space="preserve">לעניין זה, </w:t>
      </w:r>
      <w:r>
        <w:rPr>
          <w:rFonts w:hint="cs"/>
          <w:rtl/>
        </w:rPr>
        <w:t>"</w:t>
      </w:r>
      <w:r w:rsidRPr="001141ED">
        <w:rPr>
          <w:rFonts w:hint="cs"/>
          <w:rtl/>
        </w:rPr>
        <w:t>קרוב משפחה</w:t>
      </w:r>
      <w:r>
        <w:rPr>
          <w:rFonts w:hint="cs"/>
          <w:rtl/>
        </w:rPr>
        <w:t>"</w:t>
      </w:r>
      <w:r w:rsidRPr="001141ED">
        <w:rPr>
          <w:rFonts w:hint="cs"/>
          <w:rtl/>
        </w:rPr>
        <w:t xml:space="preserve"> הוא:  בן זוג, הורה, בן, בת, אח, אחות, גיס, גיסה, דוד, דודה, בן-אח, בת-אח, בן-אחות, בת-אחות, חותן, חותנת, חם, חמות, חתן, כלה, נכד, נכדה, לרבות חורג או מאומץ ולרבות בני זוגם, צאצאיהם ובני הזוג של הצאצאים</w:t>
      </w:r>
      <w:r>
        <w:rPr>
          <w:rFonts w:hint="cs"/>
          <w:rtl/>
        </w:rPr>
        <w:t>.</w:t>
      </w:r>
      <w:bookmarkStart w:id="1" w:name="Rov135"/>
      <w:r>
        <w:rPr>
          <w:rStyle w:val="default"/>
          <w:rFonts w:cs="FrankRuehl" w:hint="cs"/>
          <w:b/>
          <w:bCs/>
          <w:vanish/>
          <w:szCs w:val="20"/>
          <w:shd w:val="clear" w:color="auto" w:fill="FFFF99"/>
          <w:rtl/>
        </w:rPr>
        <w:t>צו תשס"ח-2008</w:t>
      </w:r>
    </w:p>
    <w:bookmarkEnd w:id="1"/>
    <w:p w:rsidR="0041756F" w:rsidRPr="006A754A" w:rsidRDefault="0041756F" w:rsidP="0041756F">
      <w:pPr>
        <w:pStyle w:val="aa"/>
        <w:numPr>
          <w:ilvl w:val="1"/>
          <w:numId w:val="1"/>
        </w:numPr>
        <w:tabs>
          <w:tab w:val="left" w:pos="793"/>
        </w:tabs>
        <w:spacing w:line="360" w:lineRule="auto"/>
        <w:ind w:left="793" w:hanging="425"/>
        <w:jc w:val="both"/>
        <w:rPr>
          <w:rtl/>
        </w:rPr>
      </w:pPr>
      <w:r w:rsidRPr="006A754A">
        <w:rPr>
          <w:rFonts w:hint="cs"/>
          <w:rtl/>
        </w:rPr>
        <w:t>שכרם ותנאי עבודתם של עובדי ועד מקומי יהיו כשל עובדי מועצה אזורי</w:t>
      </w:r>
      <w:r>
        <w:rPr>
          <w:rFonts w:hint="cs"/>
          <w:rtl/>
        </w:rPr>
        <w:t>ת.</w:t>
      </w:r>
      <w:r w:rsidRPr="006A754A">
        <w:rPr>
          <w:rFonts w:hint="cs"/>
          <w:rtl/>
        </w:rPr>
        <w:t xml:space="preserve"> </w:t>
      </w:r>
    </w:p>
    <w:p w:rsidR="0041756F" w:rsidRDefault="0041756F" w:rsidP="0041756F">
      <w:pPr>
        <w:spacing w:line="360" w:lineRule="auto"/>
        <w:jc w:val="both"/>
        <w:rPr>
          <w:rtl/>
        </w:rPr>
      </w:pPr>
    </w:p>
    <w:p w:rsidR="0041756F" w:rsidRDefault="0041756F" w:rsidP="0041756F">
      <w:pPr>
        <w:spacing w:line="360" w:lineRule="auto"/>
        <w:jc w:val="both"/>
        <w:rPr>
          <w:rtl/>
        </w:rPr>
      </w:pPr>
    </w:p>
    <w:p w:rsidR="0041756F" w:rsidRPr="007736A6" w:rsidRDefault="0041756F" w:rsidP="0041756F">
      <w:pPr>
        <w:spacing w:line="360" w:lineRule="auto"/>
        <w:jc w:val="both"/>
        <w:rPr>
          <w:szCs w:val="22"/>
          <w:rtl/>
        </w:rPr>
      </w:pPr>
    </w:p>
    <w:p w:rsidR="0041756F" w:rsidRPr="007736A6" w:rsidRDefault="0041756F" w:rsidP="0041756F">
      <w:pPr>
        <w:spacing w:line="360" w:lineRule="auto"/>
        <w:ind w:left="226" w:hanging="226"/>
        <w:jc w:val="both"/>
        <w:rPr>
          <w:b/>
          <w:bCs/>
          <w:szCs w:val="22"/>
          <w:rtl/>
        </w:rPr>
      </w:pPr>
      <w:r w:rsidRPr="007736A6">
        <w:rPr>
          <w:rFonts w:hint="cs"/>
          <w:szCs w:val="22"/>
          <w:rtl/>
        </w:rPr>
        <w:t xml:space="preserve">* </w:t>
      </w:r>
      <w:r w:rsidRPr="007736A6">
        <w:rPr>
          <w:rFonts w:hint="cs"/>
          <w:b/>
          <w:bCs/>
          <w:szCs w:val="22"/>
          <w:rtl/>
        </w:rPr>
        <w:t>העקרונות המפורטים לעיל אינם מקיפים את כל הוראות הדין החלות על ועד מקומי, ואין להסתמך אך ורק על מסמך זה.</w:t>
      </w:r>
    </w:p>
    <w:p w:rsidR="0041756F" w:rsidRDefault="0041756F" w:rsidP="0041756F">
      <w:pPr>
        <w:spacing w:line="360" w:lineRule="auto"/>
        <w:jc w:val="both"/>
        <w:rPr>
          <w:color w:val="595959"/>
          <w:sz w:val="20"/>
          <w:szCs w:val="20"/>
          <w:rtl/>
        </w:rPr>
      </w:pPr>
    </w:p>
    <w:p w:rsidR="0041756F" w:rsidRDefault="0041756F" w:rsidP="0041756F">
      <w:pPr>
        <w:spacing w:line="360" w:lineRule="auto"/>
        <w:jc w:val="both"/>
        <w:rPr>
          <w:color w:val="595959"/>
          <w:sz w:val="20"/>
          <w:szCs w:val="20"/>
          <w:rtl/>
        </w:rPr>
      </w:pPr>
    </w:p>
    <w:p w:rsidR="0041756F" w:rsidRDefault="0041756F" w:rsidP="0041756F">
      <w:pPr>
        <w:spacing w:line="360" w:lineRule="auto"/>
        <w:jc w:val="both"/>
        <w:rPr>
          <w:color w:val="595959"/>
          <w:sz w:val="20"/>
          <w:szCs w:val="20"/>
        </w:rPr>
      </w:pPr>
    </w:p>
    <w:p w:rsidR="0041756F" w:rsidRPr="005E131E" w:rsidRDefault="0041756F" w:rsidP="0041756F">
      <w:pPr>
        <w:spacing w:line="360" w:lineRule="auto"/>
        <w:jc w:val="both"/>
        <w:rPr>
          <w:color w:val="595959"/>
          <w:sz w:val="20"/>
          <w:szCs w:val="20"/>
        </w:rPr>
      </w:pPr>
      <w:r>
        <w:rPr>
          <w:color w:val="595959"/>
          <w:sz w:val="20"/>
          <w:szCs w:val="20"/>
        </w:rPr>
        <w:fldChar w:fldCharType="begin"/>
      </w:r>
      <w:r>
        <w:rPr>
          <w:color w:val="595959"/>
          <w:sz w:val="20"/>
          <w:szCs w:val="20"/>
        </w:rPr>
        <w:instrText xml:space="preserve"> FILENAME  \p  \* MERGEFORMAT </w:instrText>
      </w:r>
      <w:r>
        <w:rPr>
          <w:color w:val="595959"/>
          <w:sz w:val="20"/>
          <w:szCs w:val="20"/>
        </w:rPr>
        <w:fldChar w:fldCharType="separate"/>
      </w:r>
      <w:r>
        <w:rPr>
          <w:noProof/>
          <w:color w:val="595959"/>
          <w:sz w:val="20"/>
          <w:szCs w:val="20"/>
        </w:rPr>
        <w:t>G:\commitdocs\1169\00002\G19391-V001.doc</w:t>
      </w:r>
      <w:r>
        <w:rPr>
          <w:color w:val="595959"/>
          <w:sz w:val="20"/>
          <w:szCs w:val="20"/>
        </w:rPr>
        <w:fldChar w:fldCharType="end"/>
      </w:r>
      <w:r>
        <w:rPr>
          <w:color w:val="595959"/>
          <w:sz w:val="20"/>
          <w:szCs w:val="20"/>
        </w:rPr>
        <w:t xml:space="preserve"> </w:t>
      </w:r>
      <w:r>
        <w:rPr>
          <w:rFonts w:hint="cs"/>
          <w:color w:val="595959"/>
          <w:sz w:val="20"/>
          <w:szCs w:val="20"/>
          <w:rtl/>
        </w:rPr>
        <w:t>דג</w:t>
      </w:r>
      <w:r>
        <w:rPr>
          <w:color w:val="595959"/>
          <w:sz w:val="20"/>
          <w:szCs w:val="20"/>
          <w:rtl/>
        </w:rPr>
        <w:t>/</w:t>
      </w:r>
      <w:r>
        <w:rPr>
          <w:rFonts w:hint="cs"/>
          <w:color w:val="595959"/>
          <w:sz w:val="20"/>
          <w:szCs w:val="20"/>
          <w:rtl/>
        </w:rPr>
        <w:t>דג/</w:t>
      </w:r>
      <w:proofErr w:type="spellStart"/>
      <w:r>
        <w:rPr>
          <w:rFonts w:hint="cs"/>
          <w:color w:val="595959"/>
          <w:sz w:val="20"/>
          <w:szCs w:val="20"/>
          <w:rtl/>
        </w:rPr>
        <w:t>ינ</w:t>
      </w:r>
      <w:proofErr w:type="spellEnd"/>
      <w:r>
        <w:rPr>
          <w:color w:val="595959"/>
          <w:sz w:val="20"/>
          <w:szCs w:val="20"/>
        </w:rPr>
        <w:t xml:space="preserve"> </w:t>
      </w:r>
      <w:r>
        <w:rPr>
          <w:rFonts w:hint="cs"/>
          <w:color w:val="595959"/>
          <w:sz w:val="20"/>
          <w:szCs w:val="20"/>
          <w:rtl/>
        </w:rPr>
        <w:t>‏9.1.14 19391-2</w:t>
      </w:r>
    </w:p>
    <w:p w:rsidR="00DD7A38" w:rsidRDefault="00DD7A38" w:rsidP="00174801">
      <w:pPr>
        <w:spacing w:after="0" w:line="240" w:lineRule="auto"/>
        <w:rPr>
          <w:rFonts w:cs="David"/>
          <w:sz w:val="24"/>
          <w:rtl/>
        </w:rPr>
      </w:pPr>
    </w:p>
    <w:p w:rsidR="00DD7A38" w:rsidRDefault="00DD7A38" w:rsidP="00174801">
      <w:pPr>
        <w:spacing w:after="0" w:line="240" w:lineRule="auto"/>
        <w:rPr>
          <w:rFonts w:cs="David"/>
          <w:sz w:val="24"/>
          <w:rtl/>
        </w:rPr>
      </w:pPr>
    </w:p>
    <w:p w:rsidR="00DD7A38" w:rsidRPr="00D517AC" w:rsidRDefault="00DD7A38" w:rsidP="00174801">
      <w:pPr>
        <w:spacing w:after="0" w:line="240" w:lineRule="auto"/>
        <w:rPr>
          <w:rFonts w:cs="David"/>
          <w:sz w:val="24"/>
        </w:rPr>
      </w:pPr>
    </w:p>
    <w:sectPr w:rsidR="00DD7A38" w:rsidRPr="00D517AC" w:rsidSect="00B230C8">
      <w:headerReference w:type="default" r:id="rId11"/>
      <w:footerReference w:type="default" r:id="rId12"/>
      <w:pgSz w:w="11906" w:h="16838"/>
      <w:pgMar w:top="1814" w:right="1474" w:bottom="1276" w:left="1474" w:header="993"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16" w:rsidRDefault="00845916" w:rsidP="000404FF">
      <w:pPr>
        <w:spacing w:after="0" w:line="240" w:lineRule="auto"/>
      </w:pPr>
      <w:r>
        <w:separator/>
      </w:r>
    </w:p>
  </w:endnote>
  <w:endnote w:type="continuationSeparator" w:id="0">
    <w:p w:rsidR="00845916" w:rsidRDefault="00845916" w:rsidP="0004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FF" w:rsidRDefault="00DD411D" w:rsidP="000404FF">
    <w:pPr>
      <w:pStyle w:val="a5"/>
      <w:ind w:left="-851"/>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-111760</wp:posOffset>
          </wp:positionV>
          <wp:extent cx="7274073" cy="635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תחתון - 2013.jpg"/>
                  <pic:cNvPicPr/>
                </pic:nvPicPr>
                <pic:blipFill>
                  <a:blip r:embed="rId1">
                    <a:extLst>
                      <a:ext uri="{28A0092B-C50C-407E-A947-70E740481C1C}">
                        <a14:useLocalDpi xmlns:a14="http://schemas.microsoft.com/office/drawing/2010/main" val="0"/>
                      </a:ext>
                    </a:extLst>
                  </a:blip>
                  <a:stretch>
                    <a:fillRect/>
                  </a:stretch>
                </pic:blipFill>
                <pic:spPr>
                  <a:xfrm>
                    <a:off x="0" y="0"/>
                    <a:ext cx="7274073" cy="635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16" w:rsidRDefault="00845916" w:rsidP="000404FF">
      <w:pPr>
        <w:spacing w:after="0" w:line="240" w:lineRule="auto"/>
      </w:pPr>
      <w:r>
        <w:separator/>
      </w:r>
    </w:p>
  </w:footnote>
  <w:footnote w:type="continuationSeparator" w:id="0">
    <w:p w:rsidR="00845916" w:rsidRDefault="00845916" w:rsidP="00040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FF" w:rsidRDefault="00DD411D" w:rsidP="000404FF">
    <w:pPr>
      <w:pStyle w:val="a3"/>
      <w:ind w:left="-851"/>
    </w:pPr>
    <w:r>
      <w:rPr>
        <w:noProof/>
      </w:rPr>
      <w:drawing>
        <wp:anchor distT="0" distB="0" distL="114300" distR="114300" simplePos="0" relativeHeight="251660288" behindDoc="1" locked="0" layoutInCell="1" allowOverlap="1" wp14:anchorId="39CD9D0F" wp14:editId="200F2E21">
          <wp:simplePos x="0" y="0"/>
          <wp:positionH relativeFrom="margin">
            <wp:align>center</wp:align>
          </wp:positionH>
          <wp:positionV relativeFrom="paragraph">
            <wp:posOffset>-541656</wp:posOffset>
          </wp:positionV>
          <wp:extent cx="7402175" cy="993237"/>
          <wp:effectExtent l="0" t="0" r="889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ליון - 2013.jpg"/>
                  <pic:cNvPicPr/>
                </pic:nvPicPr>
                <pic:blipFill>
                  <a:blip r:embed="rId1">
                    <a:extLst>
                      <a:ext uri="{28A0092B-C50C-407E-A947-70E740481C1C}">
                        <a14:useLocalDpi xmlns:a14="http://schemas.microsoft.com/office/drawing/2010/main" val="0"/>
                      </a:ext>
                    </a:extLst>
                  </a:blip>
                  <a:stretch>
                    <a:fillRect/>
                  </a:stretch>
                </pic:blipFill>
                <pic:spPr>
                  <a:xfrm>
                    <a:off x="0" y="0"/>
                    <a:ext cx="7402175" cy="9932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7811"/>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85"/>
    <w:rsid w:val="000404FF"/>
    <w:rsid w:val="00093661"/>
    <w:rsid w:val="000A0215"/>
    <w:rsid w:val="000F7348"/>
    <w:rsid w:val="001329C3"/>
    <w:rsid w:val="00174801"/>
    <w:rsid w:val="001B6C85"/>
    <w:rsid w:val="001B71CC"/>
    <w:rsid w:val="00253EBD"/>
    <w:rsid w:val="002B3A84"/>
    <w:rsid w:val="0030363B"/>
    <w:rsid w:val="0041756F"/>
    <w:rsid w:val="00435FA3"/>
    <w:rsid w:val="00457A15"/>
    <w:rsid w:val="004B3792"/>
    <w:rsid w:val="004E0F92"/>
    <w:rsid w:val="004E6AF1"/>
    <w:rsid w:val="0051302C"/>
    <w:rsid w:val="0055584D"/>
    <w:rsid w:val="00573D02"/>
    <w:rsid w:val="00576590"/>
    <w:rsid w:val="005A455B"/>
    <w:rsid w:val="005B6A3A"/>
    <w:rsid w:val="005D1FB0"/>
    <w:rsid w:val="005D61F9"/>
    <w:rsid w:val="00672AA3"/>
    <w:rsid w:val="006A385A"/>
    <w:rsid w:val="006D080A"/>
    <w:rsid w:val="006F2337"/>
    <w:rsid w:val="00716CC0"/>
    <w:rsid w:val="0073254A"/>
    <w:rsid w:val="00751F5E"/>
    <w:rsid w:val="007736A6"/>
    <w:rsid w:val="00825E09"/>
    <w:rsid w:val="00845916"/>
    <w:rsid w:val="00874EED"/>
    <w:rsid w:val="00876A82"/>
    <w:rsid w:val="008F2D4D"/>
    <w:rsid w:val="008F3761"/>
    <w:rsid w:val="00924F73"/>
    <w:rsid w:val="00946C17"/>
    <w:rsid w:val="009508E4"/>
    <w:rsid w:val="009878DB"/>
    <w:rsid w:val="009B7FB6"/>
    <w:rsid w:val="009C257A"/>
    <w:rsid w:val="009C6F5C"/>
    <w:rsid w:val="00A04203"/>
    <w:rsid w:val="00A53368"/>
    <w:rsid w:val="00A67C46"/>
    <w:rsid w:val="00A8670A"/>
    <w:rsid w:val="00A87D70"/>
    <w:rsid w:val="00A95634"/>
    <w:rsid w:val="00AB60F8"/>
    <w:rsid w:val="00B0677F"/>
    <w:rsid w:val="00B06C01"/>
    <w:rsid w:val="00B10D5A"/>
    <w:rsid w:val="00B17FD2"/>
    <w:rsid w:val="00B230C8"/>
    <w:rsid w:val="00B55A84"/>
    <w:rsid w:val="00BB393F"/>
    <w:rsid w:val="00C7310E"/>
    <w:rsid w:val="00CA77B1"/>
    <w:rsid w:val="00CE795E"/>
    <w:rsid w:val="00D02835"/>
    <w:rsid w:val="00D517AC"/>
    <w:rsid w:val="00D842EF"/>
    <w:rsid w:val="00D97768"/>
    <w:rsid w:val="00DC400E"/>
    <w:rsid w:val="00DD411D"/>
    <w:rsid w:val="00DD7A38"/>
    <w:rsid w:val="00DE7E67"/>
    <w:rsid w:val="00E0136D"/>
    <w:rsid w:val="00E06092"/>
    <w:rsid w:val="00E1241F"/>
    <w:rsid w:val="00E2365D"/>
    <w:rsid w:val="00E34A34"/>
    <w:rsid w:val="00EC25C2"/>
    <w:rsid w:val="00F14179"/>
    <w:rsid w:val="00F15D90"/>
    <w:rsid w:val="00FE64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7F"/>
    <w:pPr>
      <w:bidi/>
      <w:spacing w:after="200" w:line="276" w:lineRule="auto"/>
    </w:pPr>
    <w:rPr>
      <w:sz w:val="22"/>
      <w:szCs w:val="24"/>
    </w:rPr>
  </w:style>
  <w:style w:type="paragraph" w:styleId="1">
    <w:name w:val="heading 1"/>
    <w:basedOn w:val="a"/>
    <w:next w:val="a"/>
    <w:link w:val="10"/>
    <w:uiPriority w:val="9"/>
    <w:qFormat/>
    <w:rsid w:val="00B0677F"/>
    <w:pPr>
      <w:keepNext/>
      <w:keepLines/>
      <w:spacing w:before="480" w:after="0"/>
      <w:jc w:val="center"/>
      <w:outlineLvl w:val="0"/>
    </w:pPr>
    <w:rPr>
      <w:rFonts w:ascii="Arial" w:eastAsiaTheme="majorEastAsia" w:hAnsi="Arial"/>
      <w:bCs/>
      <w:color w:val="365F91" w:themeColor="accent1" w:themeShade="BF"/>
      <w:sz w:val="24"/>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4FF"/>
    <w:pPr>
      <w:tabs>
        <w:tab w:val="center" w:pos="4153"/>
        <w:tab w:val="right" w:pos="8306"/>
      </w:tabs>
      <w:spacing w:after="0" w:line="240" w:lineRule="auto"/>
    </w:pPr>
  </w:style>
  <w:style w:type="character" w:customStyle="1" w:styleId="a4">
    <w:name w:val="כותרת עליונה תו"/>
    <w:basedOn w:val="a0"/>
    <w:link w:val="a3"/>
    <w:uiPriority w:val="99"/>
    <w:rsid w:val="000404FF"/>
  </w:style>
  <w:style w:type="paragraph" w:styleId="a5">
    <w:name w:val="footer"/>
    <w:basedOn w:val="a"/>
    <w:link w:val="a6"/>
    <w:uiPriority w:val="99"/>
    <w:unhideWhenUsed/>
    <w:rsid w:val="000404FF"/>
    <w:pPr>
      <w:tabs>
        <w:tab w:val="center" w:pos="4153"/>
        <w:tab w:val="right" w:pos="8306"/>
      </w:tabs>
      <w:spacing w:after="0" w:line="240" w:lineRule="auto"/>
    </w:pPr>
  </w:style>
  <w:style w:type="character" w:customStyle="1" w:styleId="a6">
    <w:name w:val="כותרת תחתונה תו"/>
    <w:basedOn w:val="a0"/>
    <w:link w:val="a5"/>
    <w:uiPriority w:val="99"/>
    <w:rsid w:val="000404FF"/>
  </w:style>
  <w:style w:type="paragraph" w:styleId="a7">
    <w:name w:val="Balloon Text"/>
    <w:basedOn w:val="a"/>
    <w:link w:val="a8"/>
    <w:uiPriority w:val="99"/>
    <w:semiHidden/>
    <w:unhideWhenUsed/>
    <w:rsid w:val="000404F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404FF"/>
    <w:rPr>
      <w:rFonts w:ascii="Tahoma" w:hAnsi="Tahoma" w:cs="Tahoma"/>
      <w:sz w:val="16"/>
      <w:szCs w:val="16"/>
    </w:rPr>
  </w:style>
  <w:style w:type="character" w:styleId="Hyperlink">
    <w:name w:val="Hyperlink"/>
    <w:basedOn w:val="a0"/>
    <w:uiPriority w:val="99"/>
    <w:semiHidden/>
    <w:unhideWhenUsed/>
    <w:rsid w:val="00924F73"/>
    <w:rPr>
      <w:color w:val="0000FF"/>
      <w:u w:val="single"/>
    </w:rPr>
  </w:style>
  <w:style w:type="character" w:customStyle="1" w:styleId="10">
    <w:name w:val="כותרת 1 תו"/>
    <w:basedOn w:val="a0"/>
    <w:link w:val="1"/>
    <w:uiPriority w:val="9"/>
    <w:rsid w:val="00B0677F"/>
    <w:rPr>
      <w:rFonts w:ascii="Arial" w:eastAsiaTheme="majorEastAsia" w:hAnsi="Arial"/>
      <w:bCs/>
      <w:color w:val="365F91" w:themeColor="accent1" w:themeShade="BF"/>
      <w:sz w:val="24"/>
      <w:szCs w:val="32"/>
      <w:u w:val="single"/>
    </w:rPr>
  </w:style>
  <w:style w:type="table" w:styleId="a9">
    <w:name w:val="Table Grid"/>
    <w:basedOn w:val="a1"/>
    <w:uiPriority w:val="59"/>
    <w:rsid w:val="005B6A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41756F"/>
    <w:pPr>
      <w:ind w:left="720"/>
      <w:contextualSpacing/>
    </w:pPr>
    <w:rPr>
      <w:rFonts w:cs="David"/>
      <w:sz w:val="24"/>
    </w:rPr>
  </w:style>
  <w:style w:type="character" w:customStyle="1" w:styleId="default">
    <w:name w:val="default"/>
    <w:basedOn w:val="a0"/>
    <w:rsid w:val="0041756F"/>
    <w:rPr>
      <w:rFonts w:ascii="Times New Roman" w:hAnsi="Times New Roman" w:cs="Times New Roman" w:hint="default"/>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7F"/>
    <w:pPr>
      <w:bidi/>
      <w:spacing w:after="200" w:line="276" w:lineRule="auto"/>
    </w:pPr>
    <w:rPr>
      <w:sz w:val="22"/>
      <w:szCs w:val="24"/>
    </w:rPr>
  </w:style>
  <w:style w:type="paragraph" w:styleId="1">
    <w:name w:val="heading 1"/>
    <w:basedOn w:val="a"/>
    <w:next w:val="a"/>
    <w:link w:val="10"/>
    <w:uiPriority w:val="9"/>
    <w:qFormat/>
    <w:rsid w:val="00B0677F"/>
    <w:pPr>
      <w:keepNext/>
      <w:keepLines/>
      <w:spacing w:before="480" w:after="0"/>
      <w:jc w:val="center"/>
      <w:outlineLvl w:val="0"/>
    </w:pPr>
    <w:rPr>
      <w:rFonts w:ascii="Arial" w:eastAsiaTheme="majorEastAsia" w:hAnsi="Arial"/>
      <w:bCs/>
      <w:color w:val="365F91" w:themeColor="accent1" w:themeShade="BF"/>
      <w:sz w:val="24"/>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4FF"/>
    <w:pPr>
      <w:tabs>
        <w:tab w:val="center" w:pos="4153"/>
        <w:tab w:val="right" w:pos="8306"/>
      </w:tabs>
      <w:spacing w:after="0" w:line="240" w:lineRule="auto"/>
    </w:pPr>
  </w:style>
  <w:style w:type="character" w:customStyle="1" w:styleId="a4">
    <w:name w:val="כותרת עליונה תו"/>
    <w:basedOn w:val="a0"/>
    <w:link w:val="a3"/>
    <w:uiPriority w:val="99"/>
    <w:rsid w:val="000404FF"/>
  </w:style>
  <w:style w:type="paragraph" w:styleId="a5">
    <w:name w:val="footer"/>
    <w:basedOn w:val="a"/>
    <w:link w:val="a6"/>
    <w:uiPriority w:val="99"/>
    <w:unhideWhenUsed/>
    <w:rsid w:val="000404FF"/>
    <w:pPr>
      <w:tabs>
        <w:tab w:val="center" w:pos="4153"/>
        <w:tab w:val="right" w:pos="8306"/>
      </w:tabs>
      <w:spacing w:after="0" w:line="240" w:lineRule="auto"/>
    </w:pPr>
  </w:style>
  <w:style w:type="character" w:customStyle="1" w:styleId="a6">
    <w:name w:val="כותרת תחתונה תו"/>
    <w:basedOn w:val="a0"/>
    <w:link w:val="a5"/>
    <w:uiPriority w:val="99"/>
    <w:rsid w:val="000404FF"/>
  </w:style>
  <w:style w:type="paragraph" w:styleId="a7">
    <w:name w:val="Balloon Text"/>
    <w:basedOn w:val="a"/>
    <w:link w:val="a8"/>
    <w:uiPriority w:val="99"/>
    <w:semiHidden/>
    <w:unhideWhenUsed/>
    <w:rsid w:val="000404F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404FF"/>
    <w:rPr>
      <w:rFonts w:ascii="Tahoma" w:hAnsi="Tahoma" w:cs="Tahoma"/>
      <w:sz w:val="16"/>
      <w:szCs w:val="16"/>
    </w:rPr>
  </w:style>
  <w:style w:type="character" w:styleId="Hyperlink">
    <w:name w:val="Hyperlink"/>
    <w:basedOn w:val="a0"/>
    <w:uiPriority w:val="99"/>
    <w:semiHidden/>
    <w:unhideWhenUsed/>
    <w:rsid w:val="00924F73"/>
    <w:rPr>
      <w:color w:val="0000FF"/>
      <w:u w:val="single"/>
    </w:rPr>
  </w:style>
  <w:style w:type="character" w:customStyle="1" w:styleId="10">
    <w:name w:val="כותרת 1 תו"/>
    <w:basedOn w:val="a0"/>
    <w:link w:val="1"/>
    <w:uiPriority w:val="9"/>
    <w:rsid w:val="00B0677F"/>
    <w:rPr>
      <w:rFonts w:ascii="Arial" w:eastAsiaTheme="majorEastAsia" w:hAnsi="Arial"/>
      <w:bCs/>
      <w:color w:val="365F91" w:themeColor="accent1" w:themeShade="BF"/>
      <w:sz w:val="24"/>
      <w:szCs w:val="32"/>
      <w:u w:val="single"/>
    </w:rPr>
  </w:style>
  <w:style w:type="table" w:styleId="a9">
    <w:name w:val="Table Grid"/>
    <w:basedOn w:val="a1"/>
    <w:uiPriority w:val="59"/>
    <w:rsid w:val="005B6A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41756F"/>
    <w:pPr>
      <w:ind w:left="720"/>
      <w:contextualSpacing/>
    </w:pPr>
    <w:rPr>
      <w:rFonts w:cs="David"/>
      <w:sz w:val="24"/>
    </w:rPr>
  </w:style>
  <w:style w:type="character" w:customStyle="1" w:styleId="default">
    <w:name w:val="default"/>
    <w:basedOn w:val="a0"/>
    <w:rsid w:val="0041756F"/>
    <w:rPr>
      <w:rFonts w:ascii="Times New Roman" w:hAnsi="Times New Roman" w:cs="Times New Roman" w:hint="default"/>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iae@eyz.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n\Desktop\&#1491;&#1507;%20&#1500;&#1493;&#1490;&#1493;%20&#1502;&#1493;&#1506;&#1510;&#1492;%20&#1495;&#1491;&#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מועצה חדש</Template>
  <TotalTime>3</TotalTime>
  <Pages>4</Pages>
  <Words>872</Words>
  <Characters>4361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מוא"ז עמק יזרעאל</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מורן ניר</dc:creator>
  <cp:lastModifiedBy>ריקי שמעוני</cp:lastModifiedBy>
  <cp:revision>4</cp:revision>
  <cp:lastPrinted>2010-04-22T10:06:00Z</cp:lastPrinted>
  <dcterms:created xsi:type="dcterms:W3CDTF">2014-01-12T06:48:00Z</dcterms:created>
  <dcterms:modified xsi:type="dcterms:W3CDTF">2014-01-12T07:05:00Z</dcterms:modified>
</cp:coreProperties>
</file>