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83C17" w14:textId="77777777" w:rsidR="00B361D9" w:rsidRDefault="00B361D9" w:rsidP="002C6B14">
      <w:pPr>
        <w:jc w:val="center"/>
        <w:rPr>
          <w:b/>
          <w:bCs/>
          <w:sz w:val="28"/>
          <w:szCs w:val="28"/>
          <w:rtl/>
        </w:rPr>
      </w:pPr>
    </w:p>
    <w:p w14:paraId="67EE3D2A" w14:textId="5A714DC5" w:rsidR="00A2567F" w:rsidRDefault="002C6B14" w:rsidP="002C6B14">
      <w:pPr>
        <w:jc w:val="center"/>
        <w:rPr>
          <w:b/>
          <w:bCs/>
          <w:sz w:val="28"/>
          <w:szCs w:val="28"/>
          <w:rtl/>
        </w:rPr>
      </w:pPr>
      <w:r w:rsidRPr="002C6B14">
        <w:rPr>
          <w:rFonts w:hint="cs"/>
          <w:b/>
          <w:bCs/>
          <w:sz w:val="28"/>
          <w:szCs w:val="28"/>
          <w:rtl/>
        </w:rPr>
        <w:t>האגודה החקלאית השיתופית</w:t>
      </w:r>
    </w:p>
    <w:p w14:paraId="47C1769A" w14:textId="77777777" w:rsidR="00DE3F9C" w:rsidRDefault="00DE3F9C" w:rsidP="002C6B14">
      <w:pPr>
        <w:jc w:val="center"/>
        <w:rPr>
          <w:b/>
          <w:bCs/>
          <w:sz w:val="28"/>
          <w:szCs w:val="28"/>
          <w:rtl/>
        </w:rPr>
      </w:pPr>
    </w:p>
    <w:p w14:paraId="4B57B113" w14:textId="77777777" w:rsidR="00DE3F9C" w:rsidRDefault="00DE3F9C" w:rsidP="00DE3F9C">
      <w:pPr>
        <w:pStyle w:val="a9"/>
        <w:numPr>
          <w:ilvl w:val="0"/>
          <w:numId w:val="7"/>
        </w:numPr>
        <w:spacing w:after="160" w:line="259" w:lineRule="auto"/>
        <w:rPr>
          <w:rtl/>
        </w:rPr>
      </w:pPr>
      <w:r w:rsidRPr="007134D5">
        <w:rPr>
          <w:rFonts w:hint="cs"/>
          <w:rtl/>
        </w:rPr>
        <w:t xml:space="preserve">לאור האמור במכתבים מטעם </w:t>
      </w:r>
      <w:proofErr w:type="spellStart"/>
      <w:r w:rsidRPr="007134D5">
        <w:rPr>
          <w:rFonts w:hint="cs"/>
          <w:rtl/>
        </w:rPr>
        <w:t>רמ"י</w:t>
      </w:r>
      <w:proofErr w:type="spellEnd"/>
      <w:r w:rsidRPr="007134D5">
        <w:rPr>
          <w:rFonts w:hint="cs"/>
          <w:rtl/>
        </w:rPr>
        <w:t xml:space="preserve"> (מיום 17.6.29 ,19 22.9) שנשלחו לאגודה, הדנים בהרחבה בנתיב השיירה, על "חשש להתנהלות פסולה לכאורה של האגודה" בהקשר להקצאת המגרשים בהרחבה, האם נפתרו כל היבטי </w:t>
      </w:r>
      <w:proofErr w:type="spellStart"/>
      <w:r w:rsidRPr="007134D5">
        <w:rPr>
          <w:rFonts w:hint="cs"/>
          <w:rtl/>
        </w:rPr>
        <w:t>הסוגיה</w:t>
      </w:r>
      <w:proofErr w:type="spellEnd"/>
      <w:r w:rsidRPr="007134D5">
        <w:rPr>
          <w:rFonts w:hint="cs"/>
          <w:rtl/>
        </w:rPr>
        <w:t xml:space="preserve"> הנ"ל מול כותבי התלונה, או שמא קיימות עדיין טענות שונות לדוג' על הקצאה לא שוויונית שעלולה להביא לעצירת תהליך ההרחבה ע"י </w:t>
      </w:r>
      <w:proofErr w:type="spellStart"/>
      <w:r w:rsidRPr="007134D5">
        <w:rPr>
          <w:rFonts w:hint="cs"/>
          <w:rtl/>
        </w:rPr>
        <w:t>רמ"י</w:t>
      </w:r>
      <w:proofErr w:type="spellEnd"/>
      <w:r w:rsidRPr="007134D5">
        <w:rPr>
          <w:rFonts w:hint="cs"/>
          <w:rtl/>
        </w:rPr>
        <w:t xml:space="preserve"> גם לאחר שלב אישור התקנון על ידי </w:t>
      </w:r>
      <w:proofErr w:type="spellStart"/>
      <w:r w:rsidRPr="007134D5">
        <w:rPr>
          <w:rFonts w:hint="cs"/>
          <w:rtl/>
        </w:rPr>
        <w:t>האסיפה</w:t>
      </w:r>
      <w:proofErr w:type="spellEnd"/>
      <w:r w:rsidRPr="007134D5">
        <w:rPr>
          <w:rFonts w:hint="cs"/>
          <w:rtl/>
        </w:rPr>
        <w:t xml:space="preserve"> </w:t>
      </w:r>
      <w:proofErr w:type="spellStart"/>
      <w:r w:rsidRPr="007134D5">
        <w:rPr>
          <w:rFonts w:hint="cs"/>
          <w:rtl/>
        </w:rPr>
        <w:t>ורמ"י</w:t>
      </w:r>
      <w:proofErr w:type="spellEnd"/>
      <w:r w:rsidRPr="007134D5">
        <w:rPr>
          <w:rFonts w:hint="cs"/>
          <w:rtl/>
        </w:rPr>
        <w:t xml:space="preserve"> ?</w:t>
      </w:r>
    </w:p>
    <w:p w14:paraId="7E3107D5" w14:textId="77777777" w:rsidR="00DE3F9C" w:rsidRPr="00BB275C" w:rsidRDefault="00DE3F9C" w:rsidP="00DE3F9C">
      <w:pPr>
        <w:pStyle w:val="a9"/>
        <w:rPr>
          <w:b/>
          <w:bCs/>
          <w:color w:val="FF0000"/>
          <w:sz w:val="28"/>
          <w:szCs w:val="28"/>
        </w:rPr>
      </w:pPr>
      <w:r w:rsidRPr="00BB275C">
        <w:rPr>
          <w:rFonts w:hint="cs"/>
          <w:b/>
          <w:bCs/>
          <w:color w:val="FF0000"/>
          <w:sz w:val="28"/>
          <w:szCs w:val="28"/>
          <w:rtl/>
        </w:rPr>
        <w:t xml:space="preserve">האגודה הגיבה </w:t>
      </w:r>
      <w:proofErr w:type="spellStart"/>
      <w:r w:rsidRPr="00BB275C">
        <w:rPr>
          <w:rFonts w:hint="cs"/>
          <w:b/>
          <w:bCs/>
          <w:color w:val="FF0000"/>
          <w:sz w:val="28"/>
          <w:szCs w:val="28"/>
          <w:rtl/>
        </w:rPr>
        <w:t>לרמ"י</w:t>
      </w:r>
      <w:proofErr w:type="spellEnd"/>
      <w:r w:rsidRPr="00BB275C">
        <w:rPr>
          <w:rFonts w:hint="cs"/>
          <w:b/>
          <w:bCs/>
          <w:color w:val="FF0000"/>
          <w:sz w:val="28"/>
          <w:szCs w:val="28"/>
          <w:rtl/>
        </w:rPr>
        <w:t xml:space="preserve"> והדגישה כי פעלה בהליך ההמלצה על מומלצים לקבלת זכויות במגרשים באורח </w:t>
      </w:r>
      <w:proofErr w:type="spellStart"/>
      <w:r w:rsidRPr="00BB275C">
        <w:rPr>
          <w:rFonts w:hint="cs"/>
          <w:b/>
          <w:bCs/>
          <w:color w:val="FF0000"/>
          <w:sz w:val="28"/>
          <w:szCs w:val="28"/>
          <w:rtl/>
        </w:rPr>
        <w:t>שיוויוני</w:t>
      </w:r>
      <w:proofErr w:type="spellEnd"/>
      <w:r w:rsidRPr="00BB275C">
        <w:rPr>
          <w:rFonts w:hint="cs"/>
          <w:b/>
          <w:bCs/>
          <w:color w:val="FF0000"/>
          <w:sz w:val="28"/>
          <w:szCs w:val="28"/>
          <w:rtl/>
        </w:rPr>
        <w:t xml:space="preserve">. </w:t>
      </w:r>
      <w:proofErr w:type="spellStart"/>
      <w:r w:rsidRPr="00BB275C">
        <w:rPr>
          <w:rFonts w:hint="cs"/>
          <w:b/>
          <w:bCs/>
          <w:color w:val="FF0000"/>
          <w:sz w:val="28"/>
          <w:szCs w:val="28"/>
          <w:rtl/>
        </w:rPr>
        <w:t>רמ"י</w:t>
      </w:r>
      <w:proofErr w:type="spellEnd"/>
      <w:r w:rsidRPr="00BB275C">
        <w:rPr>
          <w:rFonts w:hint="cs"/>
          <w:b/>
          <w:bCs/>
          <w:color w:val="FF0000"/>
          <w:sz w:val="28"/>
          <w:szCs w:val="28"/>
          <w:rtl/>
        </w:rPr>
        <w:t xml:space="preserve"> מתנים את אישור הסכמי הפיתוח עם המומלצים בהקמת אגודה קהילתית ולפיכך מתבקשים החברים לאשר את המתבקש לאישור בסדר היום של </w:t>
      </w:r>
      <w:proofErr w:type="spellStart"/>
      <w:r w:rsidRPr="00BB275C">
        <w:rPr>
          <w:rFonts w:hint="cs"/>
          <w:b/>
          <w:bCs/>
          <w:color w:val="FF0000"/>
          <w:sz w:val="28"/>
          <w:szCs w:val="28"/>
          <w:rtl/>
        </w:rPr>
        <w:t>האסיפה</w:t>
      </w:r>
      <w:proofErr w:type="spellEnd"/>
      <w:r w:rsidRPr="00BB275C">
        <w:rPr>
          <w:rFonts w:hint="cs"/>
          <w:b/>
          <w:bCs/>
          <w:color w:val="FF0000"/>
          <w:sz w:val="28"/>
          <w:szCs w:val="28"/>
          <w:rtl/>
        </w:rPr>
        <w:t>.</w:t>
      </w:r>
    </w:p>
    <w:p w14:paraId="3A065FBB" w14:textId="77777777" w:rsidR="00DE3F9C" w:rsidRDefault="00DE3F9C" w:rsidP="00DE3F9C">
      <w:pPr>
        <w:pStyle w:val="a9"/>
        <w:numPr>
          <w:ilvl w:val="0"/>
          <w:numId w:val="7"/>
        </w:numPr>
        <w:spacing w:after="160" w:line="259" w:lineRule="auto"/>
        <w:rPr>
          <w:rtl/>
        </w:rPr>
      </w:pPr>
      <w:r w:rsidRPr="007134D5">
        <w:rPr>
          <w:rFonts w:hint="cs"/>
          <w:rtl/>
        </w:rPr>
        <w:t>לאור הטלת הסגר שיארך </w:t>
      </w:r>
      <w:r w:rsidRPr="007134D5">
        <w:rPr>
          <w:rFonts w:hint="cs"/>
          <w:u w:val="single"/>
          <w:rtl/>
        </w:rPr>
        <w:t>בשלב זה</w:t>
      </w:r>
      <w:r w:rsidRPr="007134D5">
        <w:rPr>
          <w:rFonts w:hint="cs"/>
          <w:rtl/>
        </w:rPr>
        <w:t> עד יום 11.10.20 מדוע לא יקבע המועד האחרון לתשלום דמי הפיתוח למועד אחר סביר לאחר סיום הסגר. בעיקר נוכח העובדה כי יש צורך בהשלמת תהליכים מול הבנקים וכו' אשר אינם מקבלים קהל בימים אלה.</w:t>
      </w:r>
    </w:p>
    <w:p w14:paraId="21934B66" w14:textId="77777777" w:rsidR="00DE3F9C" w:rsidRPr="00BB275C" w:rsidRDefault="00DE3F9C" w:rsidP="00DE3F9C">
      <w:pPr>
        <w:pStyle w:val="a9"/>
        <w:rPr>
          <w:b/>
          <w:bCs/>
          <w:color w:val="FF0000"/>
          <w:sz w:val="28"/>
          <w:szCs w:val="28"/>
          <w:rtl/>
        </w:rPr>
      </w:pPr>
      <w:r w:rsidRPr="00BB275C">
        <w:rPr>
          <w:rFonts w:hint="cs"/>
          <w:b/>
          <w:bCs/>
          <w:color w:val="FF0000"/>
          <w:sz w:val="28"/>
          <w:szCs w:val="28"/>
          <w:rtl/>
        </w:rPr>
        <w:t xml:space="preserve">ההנהלה סבורה שלוח הזמנים החדש תואם את מגבלת הפעילות הכלכלית במשק ויש צורך לבצע את גביית התשלום בהקדם. </w:t>
      </w:r>
    </w:p>
    <w:p w14:paraId="2AC03FF4" w14:textId="77777777" w:rsidR="00DE3F9C" w:rsidRDefault="00DE3F9C" w:rsidP="00DE3F9C">
      <w:pPr>
        <w:pStyle w:val="a9"/>
        <w:numPr>
          <w:ilvl w:val="0"/>
          <w:numId w:val="7"/>
        </w:numPr>
        <w:spacing w:after="160" w:line="259" w:lineRule="auto"/>
        <w:rPr>
          <w:rtl/>
        </w:rPr>
      </w:pPr>
      <w:r w:rsidRPr="007134D5">
        <w:rPr>
          <w:rFonts w:hint="cs"/>
          <w:rtl/>
        </w:rPr>
        <w:t xml:space="preserve">האם נפתרה סוגיית המגרשים </w:t>
      </w:r>
      <w:proofErr w:type="spellStart"/>
      <w:r w:rsidRPr="007134D5">
        <w:rPr>
          <w:rFonts w:hint="cs"/>
          <w:rtl/>
        </w:rPr>
        <w:t>האינפילים</w:t>
      </w:r>
      <w:proofErr w:type="spellEnd"/>
      <w:r w:rsidRPr="007134D5">
        <w:rPr>
          <w:rFonts w:hint="cs"/>
          <w:rtl/>
        </w:rPr>
        <w:t xml:space="preserve"> שהועלתה על ידי אחד מחברי האגודה כשאלה בסיום </w:t>
      </w:r>
      <w:proofErr w:type="spellStart"/>
      <w:r w:rsidRPr="007134D5">
        <w:rPr>
          <w:rFonts w:hint="cs"/>
          <w:rtl/>
        </w:rPr>
        <w:t>האסיפה</w:t>
      </w:r>
      <w:proofErr w:type="spellEnd"/>
      <w:r w:rsidRPr="007134D5">
        <w:rPr>
          <w:rFonts w:hint="cs"/>
          <w:rtl/>
        </w:rPr>
        <w:t xml:space="preserve"> הכללית הקודמת ?</w:t>
      </w:r>
    </w:p>
    <w:p w14:paraId="2C623A73" w14:textId="77777777" w:rsidR="00DE3F9C" w:rsidRPr="007134D5" w:rsidRDefault="00DE3F9C" w:rsidP="00DE3F9C">
      <w:pPr>
        <w:pStyle w:val="a9"/>
        <w:rPr>
          <w:rtl/>
        </w:rPr>
      </w:pPr>
      <w:r w:rsidRPr="00BB275C">
        <w:rPr>
          <w:rFonts w:hint="cs"/>
          <w:b/>
          <w:bCs/>
          <w:color w:val="FF0000"/>
          <w:sz w:val="28"/>
          <w:szCs w:val="28"/>
          <w:rtl/>
        </w:rPr>
        <w:t>תשלום דמי הפיתוח אושר</w:t>
      </w:r>
      <w:r>
        <w:rPr>
          <w:rFonts w:hint="cs"/>
          <w:b/>
          <w:bCs/>
          <w:color w:val="FF0000"/>
          <w:sz w:val="28"/>
          <w:szCs w:val="28"/>
          <w:rtl/>
        </w:rPr>
        <w:t xml:space="preserve"> ע"י משרד השיכון</w:t>
      </w:r>
      <w:r w:rsidRPr="00BB275C">
        <w:rPr>
          <w:rFonts w:hint="cs"/>
          <w:b/>
          <w:bCs/>
          <w:color w:val="FF0000"/>
          <w:sz w:val="28"/>
          <w:szCs w:val="28"/>
          <w:rtl/>
        </w:rPr>
        <w:t xml:space="preserve"> </w:t>
      </w:r>
      <w:r>
        <w:rPr>
          <w:rFonts w:hint="cs"/>
          <w:b/>
          <w:bCs/>
          <w:color w:val="FF0000"/>
          <w:sz w:val="28"/>
          <w:szCs w:val="28"/>
          <w:rtl/>
        </w:rPr>
        <w:t xml:space="preserve">והוחלט כי יהיה </w:t>
      </w:r>
      <w:proofErr w:type="spellStart"/>
      <w:r w:rsidRPr="00BB275C">
        <w:rPr>
          <w:rFonts w:hint="cs"/>
          <w:b/>
          <w:bCs/>
          <w:color w:val="FF0000"/>
          <w:sz w:val="28"/>
          <w:szCs w:val="28"/>
          <w:rtl/>
        </w:rPr>
        <w:t>שיוויוני</w:t>
      </w:r>
      <w:proofErr w:type="spellEnd"/>
      <w:r w:rsidRPr="00BB275C">
        <w:rPr>
          <w:rFonts w:hint="cs"/>
          <w:b/>
          <w:bCs/>
          <w:color w:val="FF0000"/>
          <w:sz w:val="28"/>
          <w:szCs w:val="28"/>
          <w:rtl/>
        </w:rPr>
        <w:t xml:space="preserve"> לכלל מגרשי ההרחבה, הפונה קיבל תשובה עניינית לנושא שהעלה</w:t>
      </w:r>
      <w:r>
        <w:rPr>
          <w:rFonts w:hint="cs"/>
          <w:rtl/>
        </w:rPr>
        <w:t xml:space="preserve">. </w:t>
      </w:r>
    </w:p>
    <w:p w14:paraId="4F691A34" w14:textId="77777777" w:rsidR="00DE3F9C" w:rsidRDefault="00DE3F9C" w:rsidP="00DE3F9C">
      <w:pPr>
        <w:pStyle w:val="a9"/>
        <w:numPr>
          <w:ilvl w:val="0"/>
          <w:numId w:val="7"/>
        </w:numPr>
        <w:spacing w:after="160" w:line="259" w:lineRule="auto"/>
        <w:rPr>
          <w:rtl/>
        </w:rPr>
      </w:pPr>
      <w:r w:rsidRPr="007134D5">
        <w:rPr>
          <w:rFonts w:hint="cs"/>
          <w:rtl/>
        </w:rPr>
        <w:t xml:space="preserve">כנגד אישור מועד אחרון לתשלום דמי הפיתוח נדרשת האגודה להציג </w:t>
      </w:r>
      <w:proofErr w:type="spellStart"/>
      <w:r w:rsidRPr="007134D5">
        <w:rPr>
          <w:rFonts w:hint="cs"/>
          <w:rtl/>
        </w:rPr>
        <w:t>באסיפה</w:t>
      </w:r>
      <w:proofErr w:type="spellEnd"/>
      <w:r w:rsidRPr="007134D5">
        <w:rPr>
          <w:rFonts w:hint="cs"/>
          <w:rtl/>
        </w:rPr>
        <w:t xml:space="preserve"> הכללית מועד אחרון להתחלת עבודות הפיתוח בהרחבה, לאחר מועד זה אם לא יתחילו בעבודות, תתחייב האגודה כי כל מומלץ אשר שילם דמי פיתוח יהיה זכאי לקבל את כספו בחזרה לאלתר וללא מתן הסברים ונימוקים. יש להוסיף תאריך זה גם להסכם מתיישב - אגודה.</w:t>
      </w:r>
    </w:p>
    <w:p w14:paraId="0E1F2139" w14:textId="77777777" w:rsidR="00DE3F9C" w:rsidRPr="00D056F2" w:rsidRDefault="00DE3F9C" w:rsidP="00DE3F9C">
      <w:pPr>
        <w:pStyle w:val="a9"/>
        <w:rPr>
          <w:b/>
          <w:bCs/>
          <w:color w:val="FF0000"/>
          <w:sz w:val="28"/>
          <w:szCs w:val="28"/>
          <w:rtl/>
        </w:rPr>
      </w:pPr>
      <w:r w:rsidRPr="00D056F2">
        <w:rPr>
          <w:rFonts w:hint="cs"/>
          <w:b/>
          <w:bCs/>
          <w:color w:val="FF0000"/>
          <w:sz w:val="28"/>
          <w:szCs w:val="28"/>
          <w:rtl/>
        </w:rPr>
        <w:t>ההנהלה שוקלת הוספת סעיף בהסכם מתיישב אגודה שיבטיח ה</w:t>
      </w:r>
      <w:r>
        <w:rPr>
          <w:rFonts w:hint="cs"/>
          <w:b/>
          <w:bCs/>
          <w:color w:val="FF0000"/>
          <w:sz w:val="28"/>
          <w:szCs w:val="28"/>
          <w:rtl/>
        </w:rPr>
        <w:t>ג</w:t>
      </w:r>
      <w:r w:rsidRPr="00D056F2">
        <w:rPr>
          <w:rFonts w:hint="cs"/>
          <w:b/>
          <w:bCs/>
          <w:color w:val="FF0000"/>
          <w:sz w:val="28"/>
          <w:szCs w:val="28"/>
          <w:rtl/>
        </w:rPr>
        <w:t xml:space="preserve">דרה של זמן מקסימלי לתחילת בצוע העבודות ממועד החתימה על הסכם מתיישב </w:t>
      </w:r>
      <w:r w:rsidRPr="00D056F2">
        <w:rPr>
          <w:b/>
          <w:bCs/>
          <w:color w:val="FF0000"/>
          <w:sz w:val="28"/>
          <w:szCs w:val="28"/>
          <w:rtl/>
        </w:rPr>
        <w:t>–</w:t>
      </w:r>
      <w:r w:rsidRPr="00D056F2">
        <w:rPr>
          <w:rFonts w:hint="cs"/>
          <w:b/>
          <w:bCs/>
          <w:color w:val="FF0000"/>
          <w:sz w:val="28"/>
          <w:szCs w:val="28"/>
          <w:rtl/>
        </w:rPr>
        <w:t xml:space="preserve"> אגודה. </w:t>
      </w:r>
    </w:p>
    <w:p w14:paraId="5B4A4380" w14:textId="77777777" w:rsidR="00DE3F9C" w:rsidRDefault="00DE3F9C" w:rsidP="00DE3F9C">
      <w:pPr>
        <w:pStyle w:val="a9"/>
        <w:numPr>
          <w:ilvl w:val="0"/>
          <w:numId w:val="7"/>
        </w:numPr>
        <w:spacing w:after="160" w:line="259" w:lineRule="auto"/>
        <w:rPr>
          <w:rtl/>
        </w:rPr>
      </w:pPr>
      <w:r w:rsidRPr="007134D5">
        <w:rPr>
          <w:rFonts w:hint="cs"/>
          <w:rtl/>
        </w:rPr>
        <w:t xml:space="preserve">משרד הבינוי והשיכון עדכן במייל אשר הועבר לעיון חברי וועד האגודה, כי העברת הסבסוד לאגודה/ המועצה בסך 70,000 </w:t>
      </w:r>
      <w:proofErr w:type="spellStart"/>
      <w:r w:rsidRPr="007134D5">
        <w:rPr>
          <w:rFonts w:hint="cs"/>
          <w:rtl/>
        </w:rPr>
        <w:t>אלש"ח</w:t>
      </w:r>
      <w:proofErr w:type="spellEnd"/>
      <w:r w:rsidRPr="007134D5">
        <w:rPr>
          <w:rFonts w:hint="cs"/>
          <w:rtl/>
        </w:rPr>
        <w:t xml:space="preserve"> ליח"ד לא הותנה בכך שיועבר מלוא התשלום לדמי הפיתוח עד סוף השנה, אנא עדכנו את החברים בעניין זה </w:t>
      </w:r>
      <w:proofErr w:type="spellStart"/>
      <w:r w:rsidRPr="007134D5">
        <w:rPr>
          <w:rFonts w:hint="cs"/>
          <w:rtl/>
        </w:rPr>
        <w:t>באסיפה</w:t>
      </w:r>
      <w:proofErr w:type="spellEnd"/>
      <w:r w:rsidRPr="007134D5">
        <w:rPr>
          <w:rFonts w:hint="cs"/>
          <w:rtl/>
        </w:rPr>
        <w:t xml:space="preserve"> הכללית.  </w:t>
      </w:r>
    </w:p>
    <w:p w14:paraId="4B0C5D64" w14:textId="77777777" w:rsidR="00DE3F9C" w:rsidRPr="007134D5" w:rsidRDefault="00DE3F9C" w:rsidP="00DE3F9C">
      <w:pPr>
        <w:pStyle w:val="a9"/>
        <w:rPr>
          <w:rtl/>
        </w:rPr>
      </w:pPr>
      <w:r w:rsidRPr="00D056F2">
        <w:rPr>
          <w:rFonts w:hint="cs"/>
          <w:b/>
          <w:bCs/>
          <w:color w:val="FF0000"/>
          <w:sz w:val="28"/>
          <w:szCs w:val="28"/>
          <w:rtl/>
        </w:rPr>
        <w:t xml:space="preserve">אין לאגודה מידע עדכני על כוונת משרד השיכון לגבי </w:t>
      </w:r>
      <w:proofErr w:type="spellStart"/>
      <w:r w:rsidRPr="00D056F2">
        <w:rPr>
          <w:rFonts w:hint="cs"/>
          <w:b/>
          <w:bCs/>
          <w:color w:val="FF0000"/>
          <w:sz w:val="28"/>
          <w:szCs w:val="28"/>
          <w:rtl/>
        </w:rPr>
        <w:t>סיבסוד</w:t>
      </w:r>
      <w:proofErr w:type="spellEnd"/>
      <w:r w:rsidRPr="00D056F2">
        <w:rPr>
          <w:rFonts w:hint="cs"/>
          <w:b/>
          <w:bCs/>
          <w:color w:val="FF0000"/>
          <w:sz w:val="28"/>
          <w:szCs w:val="28"/>
          <w:rtl/>
        </w:rPr>
        <w:t xml:space="preserve"> המגרשים</w:t>
      </w:r>
      <w:r>
        <w:rPr>
          <w:rFonts w:hint="cs"/>
          <w:rtl/>
        </w:rPr>
        <w:t xml:space="preserve">. </w:t>
      </w:r>
      <w:r w:rsidRPr="007134D5">
        <w:rPr>
          <w:rFonts w:hint="cs"/>
          <w:rtl/>
        </w:rPr>
        <w:t> </w:t>
      </w:r>
    </w:p>
    <w:p w14:paraId="3467A1A4" w14:textId="77777777" w:rsidR="00DE3F9C" w:rsidRDefault="00DE3F9C" w:rsidP="00DE3F9C">
      <w:pPr>
        <w:pStyle w:val="a9"/>
        <w:numPr>
          <w:ilvl w:val="0"/>
          <w:numId w:val="7"/>
        </w:numPr>
        <w:spacing w:after="160" w:line="259" w:lineRule="auto"/>
      </w:pPr>
      <w:r w:rsidRPr="007134D5">
        <w:rPr>
          <w:rFonts w:hint="cs"/>
          <w:rtl/>
        </w:rPr>
        <w:t xml:space="preserve">אנא תשובתכם כיצד מתכוון הוועד לעמוד בהוראות הרשם לעניין עמידה בתנאי </w:t>
      </w:r>
      <w:proofErr w:type="spellStart"/>
      <w:r w:rsidRPr="007134D5">
        <w:rPr>
          <w:rFonts w:hint="cs"/>
          <w:rtl/>
        </w:rPr>
        <w:t>האסיפה</w:t>
      </w:r>
      <w:proofErr w:type="spellEnd"/>
      <w:r w:rsidRPr="007134D5">
        <w:rPr>
          <w:rFonts w:hint="cs"/>
          <w:rtl/>
        </w:rPr>
        <w:t xml:space="preserve"> לאור </w:t>
      </w:r>
      <w:proofErr w:type="spellStart"/>
      <w:r w:rsidRPr="007134D5">
        <w:rPr>
          <w:rFonts w:hint="cs"/>
          <w:rtl/>
        </w:rPr>
        <w:t>מגיפת</w:t>
      </w:r>
      <w:proofErr w:type="spellEnd"/>
      <w:r w:rsidRPr="007134D5">
        <w:rPr>
          <w:rFonts w:hint="cs"/>
          <w:rtl/>
        </w:rPr>
        <w:t xml:space="preserve"> הקורונה והעדר אמצעים אלקטרוניים שווים בקרב כל חברי האגודה לצורך ניהול </w:t>
      </w:r>
      <w:proofErr w:type="spellStart"/>
      <w:r w:rsidRPr="007134D5">
        <w:rPr>
          <w:rFonts w:hint="cs"/>
          <w:rtl/>
        </w:rPr>
        <w:t>האסיפה</w:t>
      </w:r>
      <w:proofErr w:type="spellEnd"/>
      <w:r w:rsidRPr="007134D5">
        <w:rPr>
          <w:rFonts w:hint="cs"/>
          <w:rtl/>
        </w:rPr>
        <w:t xml:space="preserve"> ועמידה בכל הדרישות ?</w:t>
      </w:r>
    </w:p>
    <w:p w14:paraId="06B0E207" w14:textId="77777777" w:rsidR="00DE3F9C" w:rsidRPr="00D056F2" w:rsidRDefault="00DE3F9C" w:rsidP="00DE3F9C">
      <w:pPr>
        <w:pStyle w:val="a9"/>
        <w:rPr>
          <w:b/>
          <w:bCs/>
          <w:color w:val="FF0000"/>
          <w:sz w:val="28"/>
          <w:szCs w:val="28"/>
          <w:rtl/>
        </w:rPr>
      </w:pPr>
      <w:r w:rsidRPr="00D056F2">
        <w:rPr>
          <w:rFonts w:hint="cs"/>
          <w:b/>
          <w:bCs/>
          <w:color w:val="FF0000"/>
          <w:sz w:val="28"/>
          <w:szCs w:val="28"/>
          <w:rtl/>
        </w:rPr>
        <w:t xml:space="preserve">הנהלת האגודה תקפיד על בצוע </w:t>
      </w:r>
      <w:proofErr w:type="spellStart"/>
      <w:r w:rsidRPr="00D056F2">
        <w:rPr>
          <w:rFonts w:hint="cs"/>
          <w:b/>
          <w:bCs/>
          <w:color w:val="FF0000"/>
          <w:sz w:val="28"/>
          <w:szCs w:val="28"/>
          <w:rtl/>
        </w:rPr>
        <w:t>האסיפה</w:t>
      </w:r>
      <w:proofErr w:type="spellEnd"/>
      <w:r w:rsidRPr="00D056F2">
        <w:rPr>
          <w:rFonts w:hint="cs"/>
          <w:b/>
          <w:bCs/>
          <w:color w:val="FF0000"/>
          <w:sz w:val="28"/>
          <w:szCs w:val="28"/>
          <w:rtl/>
        </w:rPr>
        <w:t xml:space="preserve"> הכללית הקבועה ליום 14.10.2020 בהתאם להנחיות משרד הברי</w:t>
      </w:r>
      <w:r>
        <w:rPr>
          <w:rFonts w:hint="cs"/>
          <w:b/>
          <w:bCs/>
          <w:color w:val="FF0000"/>
          <w:sz w:val="28"/>
          <w:szCs w:val="28"/>
          <w:rtl/>
        </w:rPr>
        <w:t>א</w:t>
      </w:r>
      <w:r w:rsidRPr="00D056F2">
        <w:rPr>
          <w:rFonts w:hint="cs"/>
          <w:b/>
          <w:bCs/>
          <w:color w:val="FF0000"/>
          <w:sz w:val="28"/>
          <w:szCs w:val="28"/>
          <w:rtl/>
        </w:rPr>
        <w:t>ות והנחיות רשם האגודות.</w:t>
      </w:r>
    </w:p>
    <w:p w14:paraId="4ADBEB07" w14:textId="77777777" w:rsidR="00DE3F9C" w:rsidRPr="00D056F2" w:rsidRDefault="00DE3F9C" w:rsidP="00DE3F9C">
      <w:pPr>
        <w:pStyle w:val="a9"/>
        <w:rPr>
          <w:b/>
          <w:bCs/>
          <w:color w:val="FF0000"/>
          <w:sz w:val="28"/>
          <w:szCs w:val="28"/>
          <w:rtl/>
        </w:rPr>
      </w:pPr>
      <w:r w:rsidRPr="00D056F2">
        <w:rPr>
          <w:rFonts w:hint="cs"/>
          <w:b/>
          <w:bCs/>
          <w:color w:val="FF0000"/>
          <w:sz w:val="28"/>
          <w:szCs w:val="28"/>
          <w:rtl/>
        </w:rPr>
        <w:t xml:space="preserve"> לפיכך מופצות לעיון חברי האגודה עמדות החברים כפי שהגיעו למזכירות האגודה וכמו כן את תגובת ההנהלה לעמדות החברים. </w:t>
      </w:r>
    </w:p>
    <w:p w14:paraId="71D44621" w14:textId="77777777" w:rsidR="00DE3F9C" w:rsidRPr="00D056F2" w:rsidRDefault="00DE3F9C" w:rsidP="00DE3F9C">
      <w:pPr>
        <w:pStyle w:val="a9"/>
        <w:rPr>
          <w:b/>
          <w:bCs/>
          <w:color w:val="FF0000"/>
          <w:sz w:val="28"/>
          <w:szCs w:val="28"/>
          <w:rtl/>
        </w:rPr>
      </w:pPr>
      <w:r w:rsidRPr="00D056F2">
        <w:rPr>
          <w:rFonts w:hint="cs"/>
          <w:b/>
          <w:bCs/>
          <w:color w:val="FF0000"/>
          <w:sz w:val="28"/>
          <w:szCs w:val="28"/>
          <w:rtl/>
        </w:rPr>
        <w:t xml:space="preserve">ככל שיגיעו תגובות נוספות של חברים במהלך חול המועד, גם תגובותיהם יפורסמו לחברים טרם בצוע ההצבעה על הנושאים שעל סדר היום , במועד הקבוע לקיום </w:t>
      </w:r>
      <w:proofErr w:type="spellStart"/>
      <w:r w:rsidRPr="00D056F2">
        <w:rPr>
          <w:rFonts w:hint="cs"/>
          <w:b/>
          <w:bCs/>
          <w:color w:val="FF0000"/>
          <w:sz w:val="28"/>
          <w:szCs w:val="28"/>
          <w:rtl/>
        </w:rPr>
        <w:t>האסיפה</w:t>
      </w:r>
      <w:proofErr w:type="spellEnd"/>
      <w:r w:rsidRPr="00D056F2">
        <w:rPr>
          <w:rFonts w:hint="cs"/>
          <w:b/>
          <w:bCs/>
          <w:color w:val="FF0000"/>
          <w:sz w:val="28"/>
          <w:szCs w:val="28"/>
          <w:rtl/>
        </w:rPr>
        <w:t xml:space="preserve">. </w:t>
      </w:r>
    </w:p>
    <w:p w14:paraId="779350FA" w14:textId="77777777" w:rsidR="00DE3F9C" w:rsidRPr="00D056F2" w:rsidRDefault="00DE3F9C" w:rsidP="00DE3F9C">
      <w:pPr>
        <w:rPr>
          <w:b/>
          <w:bCs/>
          <w:color w:val="FF0000"/>
          <w:sz w:val="28"/>
          <w:szCs w:val="28"/>
          <w:rtl/>
        </w:rPr>
      </w:pPr>
    </w:p>
    <w:p w14:paraId="2D9F140B" w14:textId="77777777" w:rsidR="00DE3F9C" w:rsidRDefault="00DE3F9C" w:rsidP="00DE3F9C">
      <w:pPr>
        <w:rPr>
          <w:rtl/>
        </w:rPr>
      </w:pPr>
    </w:p>
    <w:p w14:paraId="43E7B215" w14:textId="77777777" w:rsidR="00DE3F9C" w:rsidRDefault="00DE3F9C" w:rsidP="00DE3F9C">
      <w:pPr>
        <w:rPr>
          <w:rtl/>
        </w:rPr>
      </w:pPr>
    </w:p>
    <w:p w14:paraId="7B14E9AC" w14:textId="77777777" w:rsidR="00DE3F9C" w:rsidRDefault="00DE3F9C" w:rsidP="00DE3F9C">
      <w:pPr>
        <w:rPr>
          <w:rtl/>
        </w:rPr>
      </w:pPr>
    </w:p>
    <w:p w14:paraId="20CC963F" w14:textId="77777777" w:rsidR="00DE3F9C" w:rsidRDefault="00DE3F9C" w:rsidP="00DE3F9C">
      <w:pPr>
        <w:rPr>
          <w:rtl/>
        </w:rPr>
      </w:pPr>
    </w:p>
    <w:p w14:paraId="699683B9" w14:textId="6C5555E1" w:rsidR="00DE3F9C" w:rsidRPr="007134D5" w:rsidRDefault="00DE3F9C" w:rsidP="00DE3F9C">
      <w:pPr>
        <w:rPr>
          <w:rtl/>
        </w:rPr>
      </w:pPr>
      <w:r w:rsidRPr="007134D5">
        <w:rPr>
          <w:rFonts w:hint="cs"/>
          <w:rtl/>
        </w:rPr>
        <w:t> אנא התייחסותכם למפורט בהסכם מתיישב אגודה כמפורט :</w:t>
      </w:r>
    </w:p>
    <w:p w14:paraId="4E48489E" w14:textId="77777777" w:rsidR="00DE3F9C" w:rsidRPr="00275D56" w:rsidRDefault="00DE3F9C" w:rsidP="00DE3F9C">
      <w:pPr>
        <w:rPr>
          <w:b/>
          <w:bCs/>
          <w:color w:val="FF0000"/>
          <w:sz w:val="28"/>
          <w:szCs w:val="28"/>
          <w:rtl/>
        </w:rPr>
      </w:pPr>
      <w:r w:rsidRPr="00275D56">
        <w:rPr>
          <w:rFonts w:hint="cs"/>
          <w:b/>
          <w:bCs/>
          <w:color w:val="FF0000"/>
          <w:sz w:val="28"/>
          <w:szCs w:val="28"/>
          <w:rtl/>
        </w:rPr>
        <w:t xml:space="preserve">הסכם מתיישב - אגודה איננו על סדר יום </w:t>
      </w:r>
      <w:proofErr w:type="spellStart"/>
      <w:r w:rsidRPr="00275D56">
        <w:rPr>
          <w:rFonts w:hint="cs"/>
          <w:b/>
          <w:bCs/>
          <w:color w:val="FF0000"/>
          <w:sz w:val="28"/>
          <w:szCs w:val="28"/>
          <w:rtl/>
        </w:rPr>
        <w:t>האסיפה</w:t>
      </w:r>
      <w:proofErr w:type="spellEnd"/>
      <w:r w:rsidRPr="00275D56">
        <w:rPr>
          <w:rFonts w:hint="cs"/>
          <w:b/>
          <w:bCs/>
          <w:color w:val="FF0000"/>
          <w:sz w:val="28"/>
          <w:szCs w:val="28"/>
          <w:rtl/>
        </w:rPr>
        <w:t xml:space="preserve"> הקבועה ליום 14.10.2020 ואיננו תנאי לקיום ההצבעה על הנושאים שעל סדר היום. </w:t>
      </w:r>
    </w:p>
    <w:p w14:paraId="4616AB44" w14:textId="77777777" w:rsidR="00DE3F9C" w:rsidRPr="00275D56" w:rsidRDefault="00DE3F9C" w:rsidP="00DE3F9C">
      <w:pPr>
        <w:rPr>
          <w:b/>
          <w:bCs/>
          <w:color w:val="FF0000"/>
          <w:sz w:val="28"/>
          <w:szCs w:val="28"/>
          <w:rtl/>
        </w:rPr>
      </w:pPr>
      <w:r w:rsidRPr="00275D56">
        <w:rPr>
          <w:rFonts w:hint="cs"/>
          <w:b/>
          <w:bCs/>
          <w:color w:val="FF0000"/>
          <w:sz w:val="28"/>
          <w:szCs w:val="28"/>
          <w:rtl/>
        </w:rPr>
        <w:t xml:space="preserve">ככל שיש הערות להסכם מתיישב </w:t>
      </w:r>
      <w:r w:rsidRPr="00275D56">
        <w:rPr>
          <w:b/>
          <w:bCs/>
          <w:color w:val="FF0000"/>
          <w:sz w:val="28"/>
          <w:szCs w:val="28"/>
          <w:rtl/>
        </w:rPr>
        <w:t>–</w:t>
      </w:r>
      <w:r w:rsidRPr="00275D56">
        <w:rPr>
          <w:rFonts w:hint="cs"/>
          <w:b/>
          <w:bCs/>
          <w:color w:val="FF0000"/>
          <w:sz w:val="28"/>
          <w:szCs w:val="28"/>
          <w:rtl/>
        </w:rPr>
        <w:t xml:space="preserve"> אגודה ,שנוסחו אושר על ידי ההנהלה, הנכם מוזמנים להגיש בקשה מסודרת לדיון חוזר בנוסח,  והנושא יטופל עניינית לכל הערה שתוצג.  </w:t>
      </w:r>
    </w:p>
    <w:p w14:paraId="6EB52FAF" w14:textId="77777777" w:rsidR="00DE3F9C" w:rsidRPr="007134D5" w:rsidRDefault="00DE3F9C" w:rsidP="00DE3F9C">
      <w:pPr>
        <w:rPr>
          <w:rtl/>
        </w:rPr>
      </w:pPr>
      <w:r w:rsidRPr="007134D5">
        <w:rPr>
          <w:rtl/>
        </w:rPr>
        <w:t xml:space="preserve">טרם הצגת מועדי התשלום וההצבעה עליהם </w:t>
      </w:r>
      <w:proofErr w:type="spellStart"/>
      <w:r w:rsidRPr="007134D5">
        <w:rPr>
          <w:rtl/>
        </w:rPr>
        <w:t>באסיפה</w:t>
      </w:r>
      <w:proofErr w:type="spellEnd"/>
      <w:r w:rsidRPr="007134D5">
        <w:rPr>
          <w:rtl/>
        </w:rPr>
        <w:t xml:space="preserve"> הכללית מתבקש וועד האגודה  להתייחס להערות והבהרות להסכם מתיישב - אגודה חקלאית כמפורט להלן :</w:t>
      </w:r>
    </w:p>
    <w:p w14:paraId="37F34090" w14:textId="77777777" w:rsidR="00DE3F9C" w:rsidRPr="007134D5" w:rsidRDefault="00DE3F9C" w:rsidP="00DE3F9C">
      <w:pPr>
        <w:rPr>
          <w:rtl/>
        </w:rPr>
      </w:pPr>
      <w:r w:rsidRPr="007134D5">
        <w:rPr>
          <w:rtl/>
        </w:rPr>
        <w:t xml:space="preserve">1.     מדוע אין התחייבות מצד האגודה למועדים לביצוע התחלת העבודה על התשתיות הציבוריות חרף העובדה כי המתיישבים מחויבים </w:t>
      </w:r>
      <w:proofErr w:type="spellStart"/>
      <w:r w:rsidRPr="007134D5">
        <w:rPr>
          <w:u w:val="single"/>
          <w:rtl/>
        </w:rPr>
        <w:t>באסיפה</w:t>
      </w:r>
      <w:proofErr w:type="spellEnd"/>
      <w:r w:rsidRPr="007134D5">
        <w:rPr>
          <w:u w:val="single"/>
          <w:rtl/>
        </w:rPr>
        <w:t xml:space="preserve"> הכללית</w:t>
      </w:r>
      <w:r w:rsidRPr="007134D5">
        <w:rPr>
          <w:rtl/>
        </w:rPr>
        <w:t xml:space="preserve"> למועדים סופיים להעברת תשלום עבור התשתיות הציבוריות ?</w:t>
      </w:r>
    </w:p>
    <w:p w14:paraId="0A00B50C" w14:textId="77777777" w:rsidR="00DE3F9C" w:rsidRPr="007134D5" w:rsidRDefault="00DE3F9C" w:rsidP="00DE3F9C">
      <w:pPr>
        <w:rPr>
          <w:rtl/>
        </w:rPr>
      </w:pPr>
      <w:r w:rsidRPr="007134D5">
        <w:rPr>
          <w:rtl/>
        </w:rPr>
        <w:t xml:space="preserve">2.     ועד האגודה מתבקש להוסיף מועד אחרון להתחלת העבודה על התשתיות הציבוריות להצבעה </w:t>
      </w:r>
      <w:proofErr w:type="spellStart"/>
      <w:r w:rsidRPr="007134D5">
        <w:rPr>
          <w:rtl/>
        </w:rPr>
        <w:t>באסיפה</w:t>
      </w:r>
      <w:proofErr w:type="spellEnd"/>
      <w:r w:rsidRPr="007134D5">
        <w:rPr>
          <w:rtl/>
        </w:rPr>
        <w:t xml:space="preserve">  לאחריו אם לא יתחילו העבודות (באמצעות החברה הכלכלית), יהיה רשאי כל מתיישב לדרוש את כספו צמוד מדד בחזרה. המועד ירשם גם בהסכם מתיישב – אגודה חקלאית.</w:t>
      </w:r>
    </w:p>
    <w:p w14:paraId="582E53F1" w14:textId="77777777" w:rsidR="00DE3F9C" w:rsidRPr="007134D5" w:rsidRDefault="00DE3F9C" w:rsidP="00DE3F9C">
      <w:pPr>
        <w:rPr>
          <w:rtl/>
        </w:rPr>
      </w:pPr>
      <w:r w:rsidRPr="007134D5">
        <w:rPr>
          <w:rtl/>
        </w:rPr>
        <w:t xml:space="preserve">(לתשומת לב הוועד, מועדים אלה נדרשים גם כדי לקבל הלוואות לתשלום עבור התשתיות מהבנק למשכנתאות). </w:t>
      </w:r>
    </w:p>
    <w:p w14:paraId="04572271" w14:textId="77777777" w:rsidR="00DE3F9C" w:rsidRPr="007134D5" w:rsidRDefault="00DE3F9C" w:rsidP="00DE3F9C">
      <w:pPr>
        <w:rPr>
          <w:rtl/>
        </w:rPr>
      </w:pPr>
      <w:r w:rsidRPr="007134D5">
        <w:rPr>
          <w:rtl/>
        </w:rPr>
        <w:t xml:space="preserve">3.  בהסכם מתיישב - אגודה נרשם בעמוד 1 – במבוא "הואיל ובתחום מושב נתיב השיירה...." ..."יזמה האגודה הקמת שכונת מגורים קהילתית לשם הקמתם של </w:t>
      </w:r>
      <w:r w:rsidRPr="007134D5">
        <w:rPr>
          <w:b/>
          <w:bCs/>
          <w:u w:val="single"/>
          <w:rtl/>
        </w:rPr>
        <w:t>82</w:t>
      </w:r>
      <w:r w:rsidRPr="007134D5">
        <w:rPr>
          <w:rtl/>
        </w:rPr>
        <w:t xml:space="preserve"> יחידות מגורים חדשות".</w:t>
      </w:r>
    </w:p>
    <w:p w14:paraId="1DD0ED05" w14:textId="77777777" w:rsidR="00DE3F9C" w:rsidRPr="007134D5" w:rsidRDefault="00DE3F9C" w:rsidP="00DE3F9C">
      <w:pPr>
        <w:rPr>
          <w:rtl/>
        </w:rPr>
      </w:pPr>
      <w:r w:rsidRPr="007134D5">
        <w:rPr>
          <w:rtl/>
        </w:rPr>
        <w:t>ההצהרה על עובדה זו איננה נכונה היות ויש רק</w:t>
      </w:r>
      <w:r w:rsidRPr="007134D5">
        <w:rPr>
          <w:b/>
          <w:bCs/>
          <w:rtl/>
        </w:rPr>
        <w:t xml:space="preserve"> 80</w:t>
      </w:r>
      <w:r w:rsidRPr="007134D5">
        <w:rPr>
          <w:rtl/>
        </w:rPr>
        <w:t xml:space="preserve"> מגרשים המיועדים להרחבה. </w:t>
      </w:r>
    </w:p>
    <w:p w14:paraId="7321937C" w14:textId="77777777" w:rsidR="00DE3F9C" w:rsidRPr="007134D5" w:rsidRDefault="00DE3F9C" w:rsidP="00DE3F9C">
      <w:pPr>
        <w:rPr>
          <w:rtl/>
        </w:rPr>
      </w:pPr>
      <w:r w:rsidRPr="007134D5">
        <w:rPr>
          <w:rtl/>
        </w:rPr>
        <w:t>מאין מתכוונת האגודה להשלים את הכסף החסר כתוצאה מהעדר שני המגרשים אשר לא הוכנסו להגרלה (ויישארו ברשות האגודה לצרכים אחרים) ?</w:t>
      </w:r>
    </w:p>
    <w:p w14:paraId="6A23DE80" w14:textId="77777777" w:rsidR="00DE3F9C" w:rsidRPr="007134D5" w:rsidRDefault="00DE3F9C" w:rsidP="00DE3F9C">
      <w:pPr>
        <w:rPr>
          <w:rtl/>
        </w:rPr>
      </w:pPr>
      <w:r w:rsidRPr="007134D5">
        <w:rPr>
          <w:rtl/>
        </w:rPr>
        <w:t xml:space="preserve">4.     ב"אישור עלויות פיתוח – נתיב השיירה" מסמך אשר פורסם ביום 23.10.18 ע"י משרד הבינוי והשיכון נרשם "הריני לאשר עלויות פיתוח להרחבה בישוב נתיב השיירה עבור </w:t>
      </w:r>
      <w:r w:rsidRPr="007134D5">
        <w:rPr>
          <w:b/>
          <w:bCs/>
          <w:rtl/>
        </w:rPr>
        <w:t xml:space="preserve">82 </w:t>
      </w:r>
      <w:r w:rsidRPr="007134D5">
        <w:rPr>
          <w:rtl/>
        </w:rPr>
        <w:t>יח"ד בהרחבה".</w:t>
      </w:r>
    </w:p>
    <w:p w14:paraId="7D1BC869" w14:textId="77777777" w:rsidR="00DE3F9C" w:rsidRPr="007134D5" w:rsidRDefault="00DE3F9C" w:rsidP="00DE3F9C">
      <w:pPr>
        <w:rPr>
          <w:rtl/>
        </w:rPr>
      </w:pPr>
      <w:r w:rsidRPr="007134D5">
        <w:rPr>
          <w:rtl/>
        </w:rPr>
        <w:t xml:space="preserve">בהתאם לפרסום הנ"ל, עבור כל יח"ד </w:t>
      </w:r>
      <w:proofErr w:type="spellStart"/>
      <w:r w:rsidRPr="007134D5">
        <w:rPr>
          <w:rtl/>
        </w:rPr>
        <w:t>ינתן</w:t>
      </w:r>
      <w:proofErr w:type="spellEnd"/>
      <w:r w:rsidRPr="007134D5">
        <w:rPr>
          <w:rtl/>
        </w:rPr>
        <w:t xml:space="preserve"> סבסוד של 70,000 </w:t>
      </w:r>
      <w:proofErr w:type="spellStart"/>
      <w:r w:rsidRPr="007134D5">
        <w:rPr>
          <w:rtl/>
        </w:rPr>
        <w:t>אלש"ח</w:t>
      </w:r>
      <w:proofErr w:type="spellEnd"/>
      <w:r w:rsidRPr="007134D5">
        <w:rPr>
          <w:rtl/>
        </w:rPr>
        <w:t>. כתוצאה מבניה של</w:t>
      </w:r>
      <w:r w:rsidRPr="007134D5">
        <w:rPr>
          <w:b/>
          <w:bCs/>
          <w:rtl/>
        </w:rPr>
        <w:t xml:space="preserve"> 80</w:t>
      </w:r>
      <w:r w:rsidRPr="007134D5">
        <w:rPr>
          <w:rtl/>
        </w:rPr>
        <w:t xml:space="preserve"> יח"ד בלבד יחסר הסבסוד עבור שני המגרשים בסך 140,000 </w:t>
      </w:r>
      <w:proofErr w:type="spellStart"/>
      <w:r w:rsidRPr="007134D5">
        <w:rPr>
          <w:rtl/>
        </w:rPr>
        <w:t>אלש"ח</w:t>
      </w:r>
      <w:proofErr w:type="spellEnd"/>
      <w:r w:rsidRPr="007134D5">
        <w:rPr>
          <w:rtl/>
        </w:rPr>
        <w:t xml:space="preserve"> הסכום אשר לא </w:t>
      </w:r>
      <w:proofErr w:type="spellStart"/>
      <w:r w:rsidRPr="007134D5">
        <w:rPr>
          <w:rtl/>
        </w:rPr>
        <w:t>ינתן</w:t>
      </w:r>
      <w:proofErr w:type="spellEnd"/>
      <w:r w:rsidRPr="007134D5">
        <w:rPr>
          <w:rtl/>
        </w:rPr>
        <w:t xml:space="preserve"> על ידי משרד הבינוי.</w:t>
      </w:r>
    </w:p>
    <w:p w14:paraId="2DE46446" w14:textId="77777777" w:rsidR="00DE3F9C" w:rsidRDefault="00DE3F9C" w:rsidP="00DE3F9C">
      <w:pPr>
        <w:rPr>
          <w:rtl/>
        </w:rPr>
      </w:pPr>
      <w:r w:rsidRPr="007134D5">
        <w:rPr>
          <w:rtl/>
        </w:rPr>
        <w:t xml:space="preserve">סה"כ הכסף החסר להשלמת עלויות הפיתוח כתוצאה מהעדר התשלום עבור שני המגרשים הללו מגיע </w:t>
      </w:r>
      <w:proofErr w:type="spellStart"/>
      <w:r w:rsidRPr="007134D5">
        <w:rPr>
          <w:rtl/>
        </w:rPr>
        <w:t>לכ</w:t>
      </w:r>
      <w:proofErr w:type="spellEnd"/>
      <w:r w:rsidRPr="007134D5">
        <w:rPr>
          <w:rtl/>
        </w:rPr>
        <w:t xml:space="preserve"> – 770,000 </w:t>
      </w:r>
      <w:proofErr w:type="spellStart"/>
      <w:r w:rsidRPr="007134D5">
        <w:rPr>
          <w:rtl/>
        </w:rPr>
        <w:t>אלש"ח</w:t>
      </w:r>
      <w:proofErr w:type="spellEnd"/>
      <w:r w:rsidRPr="007134D5">
        <w:rPr>
          <w:rtl/>
        </w:rPr>
        <w:t>. מאין יושלם סכום זה עבור פיתוח התשתיות ?</w:t>
      </w:r>
    </w:p>
    <w:p w14:paraId="2DE79C49" w14:textId="77777777" w:rsidR="00DE3F9C" w:rsidRPr="007134D5" w:rsidRDefault="00DE3F9C" w:rsidP="00DE3F9C">
      <w:pPr>
        <w:rPr>
          <w:rtl/>
        </w:rPr>
      </w:pPr>
      <w:r>
        <w:rPr>
          <w:rFonts w:hint="cs"/>
          <w:rtl/>
        </w:rPr>
        <w:t xml:space="preserve">ככל שיוחלט שלא להקצות את 2 המגרשים שברשות האגודה, האגודה תישא באחריות תשלום דמי הפיתוח והשלמת </w:t>
      </w:r>
      <w:proofErr w:type="spellStart"/>
      <w:r>
        <w:rPr>
          <w:rFonts w:hint="cs"/>
          <w:rtl/>
        </w:rPr>
        <w:t>הסיבסוד</w:t>
      </w:r>
      <w:proofErr w:type="spellEnd"/>
      <w:r>
        <w:rPr>
          <w:rFonts w:hint="cs"/>
          <w:rtl/>
        </w:rPr>
        <w:t xml:space="preserve">, כלל שלא ישולם על ידי משרד השיכון למגרשים אלו.  </w:t>
      </w:r>
    </w:p>
    <w:p w14:paraId="2963619B" w14:textId="77777777" w:rsidR="00DE3F9C" w:rsidRPr="007134D5" w:rsidRDefault="00DE3F9C" w:rsidP="00DE3F9C">
      <w:pPr>
        <w:rPr>
          <w:rtl/>
        </w:rPr>
      </w:pPr>
      <w:r w:rsidRPr="007134D5">
        <w:rPr>
          <w:rtl/>
        </w:rPr>
        <w:t xml:space="preserve">5.     בסעיף 6 להסכם מתיישב - אגודה, המתיישבים מצהירים כי בדקו את כל הפעולות שנעשו בהקשר לתכנון ההרחבה הקהילתית ואת תכנון התשתיות הציבוריות והם מסכימים לתקינות ההליכים שבוצעו באחריות האגודה. </w:t>
      </w:r>
    </w:p>
    <w:p w14:paraId="64A43CEA" w14:textId="77777777" w:rsidR="00DE3F9C" w:rsidRPr="007134D5" w:rsidRDefault="00DE3F9C" w:rsidP="00DE3F9C">
      <w:pPr>
        <w:rPr>
          <w:rtl/>
        </w:rPr>
      </w:pPr>
      <w:r w:rsidRPr="007134D5">
        <w:rPr>
          <w:rtl/>
        </w:rPr>
        <w:t xml:space="preserve">יש למחוק סעיף זה מההסכם עקב חוסר ידיעה של המתיישבים. המתיישבים אינם מכירים את כלל פעולות האגודה שנעשו בהקשר להרחבה ובוודאי שאין להם את המומחיות הנדרשת לבדוק את כלל ההליכים ולבחון את תקינותם. </w:t>
      </w:r>
    </w:p>
    <w:p w14:paraId="0BC1D366" w14:textId="77777777" w:rsidR="00DE3F9C" w:rsidRPr="007134D5" w:rsidRDefault="00DE3F9C" w:rsidP="00DE3F9C">
      <w:pPr>
        <w:rPr>
          <w:rtl/>
        </w:rPr>
      </w:pPr>
      <w:r w:rsidRPr="007134D5">
        <w:rPr>
          <w:rtl/>
        </w:rPr>
        <w:t xml:space="preserve">6.     סעיף  11 – יהיה רלוונטי רק לאחר חתימת הסכם זכויות של המתיישב עם </w:t>
      </w:r>
      <w:proofErr w:type="spellStart"/>
      <w:r w:rsidRPr="007134D5">
        <w:rPr>
          <w:rtl/>
        </w:rPr>
        <w:t>רמ"י</w:t>
      </w:r>
      <w:proofErr w:type="spellEnd"/>
      <w:r w:rsidRPr="007134D5">
        <w:rPr>
          <w:rtl/>
        </w:rPr>
        <w:t>. בשלב זה האגודה לא יכולה לחייב את המתיישבים כמשתמע מהסעיף.</w:t>
      </w:r>
    </w:p>
    <w:p w14:paraId="25D7A33C" w14:textId="77777777" w:rsidR="00DE3F9C" w:rsidRPr="007134D5" w:rsidRDefault="00DE3F9C" w:rsidP="00DE3F9C">
      <w:pPr>
        <w:rPr>
          <w:rtl/>
        </w:rPr>
      </w:pPr>
      <w:r w:rsidRPr="007134D5">
        <w:rPr>
          <w:rtl/>
        </w:rPr>
        <w:t>7.     סעיף 12 – איננו תקין בנוסח זה. האגודה אשר חתומה על ההסכם עם החברה הכלכלית, לא יכולה להתנער מאחריותה לפיקוח על עבודות התשתית באופן גורף רק לאגודה יש את האמצעים לפקח על ביצוע עבודת פיתוח התשתיות הציבוריות בהרחבה.</w:t>
      </w:r>
    </w:p>
    <w:p w14:paraId="5C9DEA98" w14:textId="77777777" w:rsidR="00DE3F9C" w:rsidRPr="007134D5" w:rsidRDefault="00DE3F9C" w:rsidP="00DE3F9C">
      <w:pPr>
        <w:rPr>
          <w:rtl/>
        </w:rPr>
      </w:pPr>
      <w:r w:rsidRPr="007134D5">
        <w:rPr>
          <w:rtl/>
        </w:rPr>
        <w:t>לסעיף זה יש להוסיף מועדים לביצוע התחייבויות הצדדים (על ידי התחייבות של החברה הכלכלית לביצוע באמצעות הקבלנים אשר יבצעו את העבודה) ומועדים המאפשרים לכל מתיישב לדרוש את כספו בחזרה בצירוף הצמדות כחוק אם לא תעמוד האגודה בהתחייבותה כלפי המתיישב להתחיל בעבודה על התשתיות הציבוריות עד יום 1.12.21 (או מועד אחר קרוב יותר).</w:t>
      </w:r>
    </w:p>
    <w:p w14:paraId="016FC300" w14:textId="3BCCB941" w:rsidR="00DE3F9C" w:rsidRDefault="00DE3F9C" w:rsidP="00DE3F9C">
      <w:pPr>
        <w:rPr>
          <w:rtl/>
        </w:rPr>
      </w:pPr>
      <w:r w:rsidRPr="007134D5">
        <w:rPr>
          <w:rtl/>
        </w:rPr>
        <w:t xml:space="preserve">8.     סעיף 14, סעיף 17, סעיף  18 – אינם תקינים בנוסח זה. הסעיפים לא חוקיים ומנוגדים לזכויות יסוד כדוג' הזכות לקניין. סעיף 14 אינו מוגבל במועדים  לא יעלה על הדעת שמי שרכש זכויות ובנה את ביתו בהרחבה יאלץ להחזיק בנכס לנצח רק משום שהאגודה לא אישרה לו למכור </w:t>
      </w:r>
    </w:p>
    <w:p w14:paraId="72BA53D8" w14:textId="77777777" w:rsidR="00DE3F9C" w:rsidRDefault="00DE3F9C" w:rsidP="00DE3F9C">
      <w:pPr>
        <w:rPr>
          <w:rtl/>
        </w:rPr>
      </w:pPr>
    </w:p>
    <w:p w14:paraId="4464C90C" w14:textId="77777777" w:rsidR="00DE3F9C" w:rsidRDefault="00DE3F9C" w:rsidP="00DE3F9C">
      <w:pPr>
        <w:rPr>
          <w:rtl/>
        </w:rPr>
      </w:pPr>
    </w:p>
    <w:p w14:paraId="2C416FD8" w14:textId="77777777" w:rsidR="00DE3F9C" w:rsidRDefault="00DE3F9C" w:rsidP="00DE3F9C">
      <w:pPr>
        <w:rPr>
          <w:rtl/>
        </w:rPr>
      </w:pPr>
    </w:p>
    <w:p w14:paraId="313DB318" w14:textId="69819BC3" w:rsidR="00DE3F9C" w:rsidRPr="007134D5" w:rsidRDefault="00DE3F9C" w:rsidP="00DE3F9C">
      <w:pPr>
        <w:rPr>
          <w:rtl/>
        </w:rPr>
      </w:pPr>
      <w:r w:rsidRPr="007134D5">
        <w:rPr>
          <w:rtl/>
        </w:rPr>
        <w:t>את הנכס וזאת ללא שום הנמקה. יש לזכור שהאגודה איננה מחזיקה של המגרשים הללו לאחר שהמתיישב חתם וקיבל אישור זכויות עם המנהל.</w:t>
      </w:r>
    </w:p>
    <w:p w14:paraId="6FF25D4F" w14:textId="5F629068" w:rsidR="00DE3F9C" w:rsidRDefault="00DE3F9C" w:rsidP="00DE3F9C">
      <w:pPr>
        <w:rPr>
          <w:rtl/>
        </w:rPr>
      </w:pPr>
      <w:r w:rsidRPr="007134D5">
        <w:rPr>
          <w:rtl/>
        </w:rPr>
        <w:t>9.  סעיף 19 – בעייתי בנוסחו. לא מעניינה של האגודה את מי ישרת מבנה המגורים אשר יבנה כחוק.</w:t>
      </w:r>
    </w:p>
    <w:p w14:paraId="2FD00E65" w14:textId="77777777" w:rsidR="00DE3F9C" w:rsidRPr="007134D5" w:rsidRDefault="00DE3F9C" w:rsidP="00DE3F9C">
      <w:pPr>
        <w:rPr>
          <w:rtl/>
        </w:rPr>
      </w:pPr>
    </w:p>
    <w:p w14:paraId="22A92B41" w14:textId="77777777" w:rsidR="00DE3F9C" w:rsidRPr="007134D5" w:rsidRDefault="00DE3F9C" w:rsidP="00DE3F9C">
      <w:pPr>
        <w:rPr>
          <w:rtl/>
        </w:rPr>
      </w:pPr>
      <w:r w:rsidRPr="007134D5">
        <w:rPr>
          <w:rtl/>
        </w:rPr>
        <w:t>10.  סעיף 21 – בעייתי מבחינת המועד שנקצב – שלושה חודשים. יש לאפשר מועד ארוך יותר בעיקר נוכח הנסיבות היום. המתיישבים אינם יכולים להתחייב על מועדים אשר אינם בשליטתם. מי יקבע מה הוא איחור שהיה בנסיבות הקשורות למעשיו/מחדליו של המתיישב ומה הוא איחור אשר אינו כזה ?</w:t>
      </w:r>
    </w:p>
    <w:p w14:paraId="4EED2E49" w14:textId="77777777" w:rsidR="00DE3F9C" w:rsidRPr="007134D5" w:rsidRDefault="00DE3F9C" w:rsidP="00DE3F9C">
      <w:pPr>
        <w:rPr>
          <w:rtl/>
        </w:rPr>
      </w:pPr>
      <w:r w:rsidRPr="007134D5">
        <w:rPr>
          <w:rtl/>
        </w:rPr>
        <w:t>11.  סעיף 23 וסעיף 24 – ראה הערות בסעיף 10 הנ"ל לסעיף 21 בהסכם.</w:t>
      </w:r>
    </w:p>
    <w:p w14:paraId="7C157FE8" w14:textId="77777777" w:rsidR="00DE3F9C" w:rsidRPr="007134D5" w:rsidRDefault="00DE3F9C" w:rsidP="00DE3F9C">
      <w:pPr>
        <w:rPr>
          <w:rtl/>
        </w:rPr>
      </w:pPr>
      <w:r w:rsidRPr="007134D5">
        <w:rPr>
          <w:rtl/>
        </w:rPr>
        <w:t>12.  סעיף 26 –"שני ערבים שיאושרו על ידי האגודה". מה הכוונה "יאושרו" – האם לאגודה סמכות חוקית להחליט שערב מסוים איננו מקובל עליה ? לפי איזה קריטריונים האגודה תאשר את הערבים ? יש לרשום שני ערבים שיחתמו בפני עו"ד, במקום הרשום לעיל.</w:t>
      </w:r>
    </w:p>
    <w:p w14:paraId="5FD8DBDE" w14:textId="77777777" w:rsidR="00DE3F9C" w:rsidRPr="007134D5" w:rsidRDefault="00DE3F9C" w:rsidP="00DE3F9C">
      <w:pPr>
        <w:rPr>
          <w:rtl/>
        </w:rPr>
      </w:pPr>
      <w:r w:rsidRPr="007134D5">
        <w:rPr>
          <w:rtl/>
        </w:rPr>
        <w:t>13.  סעיף 27 – יש להוריד את ההתחייבות להיות "חברים פעילים באגודה הקהילתית". מכיוון שהחוק איננו מאפשר לחייב מתיישב להיות חבר באגודה קהילתית ובוודאי שלא לקבוע את מידת פעילותו בה.</w:t>
      </w:r>
    </w:p>
    <w:p w14:paraId="1D77C5C4" w14:textId="77777777" w:rsidR="00DE3F9C" w:rsidRPr="007134D5" w:rsidRDefault="00DE3F9C" w:rsidP="00DE3F9C">
      <w:pPr>
        <w:rPr>
          <w:rtl/>
        </w:rPr>
      </w:pPr>
      <w:r w:rsidRPr="007134D5">
        <w:rPr>
          <w:rtl/>
        </w:rPr>
        <w:t>14.  סעיף 30, 31 – כל סכסוך ידון בבית המשפט בהתאם לסמכויות כחוק.</w:t>
      </w:r>
    </w:p>
    <w:p w14:paraId="16EABC2F" w14:textId="77777777" w:rsidR="00DE3F9C" w:rsidRPr="007134D5" w:rsidRDefault="00DE3F9C" w:rsidP="00DE3F9C">
      <w:pPr>
        <w:rPr>
          <w:rtl/>
        </w:rPr>
      </w:pPr>
      <w:r w:rsidRPr="007134D5">
        <w:rPr>
          <w:rtl/>
        </w:rPr>
        <w:t> </w:t>
      </w:r>
    </w:p>
    <w:p w14:paraId="46421198" w14:textId="77777777" w:rsidR="00DE3F9C" w:rsidRDefault="00DE3F9C" w:rsidP="00DE3F9C"/>
    <w:p w14:paraId="67D1C84F" w14:textId="1DEA6285" w:rsidR="00A4715E" w:rsidRPr="00DE3F9C" w:rsidRDefault="00A4715E" w:rsidP="00A4715E">
      <w:pPr>
        <w:rPr>
          <w:b/>
          <w:bCs/>
          <w:sz w:val="28"/>
          <w:szCs w:val="28"/>
          <w:rtl/>
        </w:rPr>
      </w:pPr>
    </w:p>
    <w:sectPr w:rsidR="00A4715E" w:rsidRPr="00DE3F9C" w:rsidSect="00313906">
      <w:headerReference w:type="default" r:id="rId7"/>
      <w:footerReference w:type="default" r:id="rId8"/>
      <w:pgSz w:w="11906" w:h="16838"/>
      <w:pgMar w:top="1440" w:right="1800" w:bottom="1440" w:left="1800" w:header="426" w:footer="51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BD2A5" w14:textId="77777777" w:rsidR="003D1022" w:rsidRDefault="003D1022" w:rsidP="00945EF3">
      <w:r>
        <w:separator/>
      </w:r>
    </w:p>
  </w:endnote>
  <w:endnote w:type="continuationSeparator" w:id="0">
    <w:p w14:paraId="31A0C479" w14:textId="77777777" w:rsidR="003D1022" w:rsidRDefault="003D1022" w:rsidP="0094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David Transparen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E3D31" w14:textId="77777777" w:rsidR="00945EF3" w:rsidRDefault="00945EF3" w:rsidP="00945EF3">
    <w:pPr>
      <w:pStyle w:val="a5"/>
      <w:jc w:val="center"/>
    </w:pPr>
    <w:r>
      <w:rPr>
        <w:noProof/>
      </w:rPr>
      <w:drawing>
        <wp:inline distT="0" distB="0" distL="0" distR="0" wp14:anchorId="67EE3D34" wp14:editId="67EE3D35">
          <wp:extent cx="4383276" cy="8461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0273" cy="853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30FE6" w14:textId="77777777" w:rsidR="003D1022" w:rsidRDefault="003D1022" w:rsidP="00945EF3">
      <w:r>
        <w:separator/>
      </w:r>
    </w:p>
  </w:footnote>
  <w:footnote w:type="continuationSeparator" w:id="0">
    <w:p w14:paraId="07E44133" w14:textId="77777777" w:rsidR="003D1022" w:rsidRDefault="003D1022" w:rsidP="0094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E3D30" w14:textId="77777777" w:rsidR="00945EF3" w:rsidRPr="00945EF3" w:rsidRDefault="00945EF3" w:rsidP="00945EF3">
    <w:pPr>
      <w:pStyle w:val="a3"/>
      <w:jc w:val="center"/>
    </w:pPr>
    <w:r>
      <w:rPr>
        <w:noProof/>
      </w:rPr>
      <w:drawing>
        <wp:inline distT="0" distB="0" distL="0" distR="0" wp14:anchorId="67EE3D32" wp14:editId="67EE3D33">
          <wp:extent cx="1276065" cy="1409751"/>
          <wp:effectExtent l="0" t="0" r="635" b="0"/>
          <wp:docPr id="4" name="Picture 4" descr="C:\Data\Desktop\תמונה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Desktop\תמונה (1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2535" t="2146" r="43750" b="85859"/>
                  <a:stretch/>
                </pic:blipFill>
                <pic:spPr bwMode="auto">
                  <a:xfrm>
                    <a:off x="0" y="0"/>
                    <a:ext cx="1276065" cy="140975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527E"/>
    <w:multiLevelType w:val="hybridMultilevel"/>
    <w:tmpl w:val="7BD89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E1CDB"/>
    <w:multiLevelType w:val="hybridMultilevel"/>
    <w:tmpl w:val="5D32AAA8"/>
    <w:lvl w:ilvl="0" w:tplc="51C457B0">
      <w:start w:val="1"/>
      <w:numFmt w:val="hebrew1"/>
      <w:lvlText w:val="%1."/>
      <w:lvlJc w:val="left"/>
      <w:pPr>
        <w:ind w:left="36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15:restartNumberingAfterBreak="0">
    <w:nsid w:val="1F886994"/>
    <w:multiLevelType w:val="hybridMultilevel"/>
    <w:tmpl w:val="387EACAE"/>
    <w:lvl w:ilvl="0" w:tplc="99B4253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2CBF6906"/>
    <w:multiLevelType w:val="hybridMultilevel"/>
    <w:tmpl w:val="874272A4"/>
    <w:lvl w:ilvl="0" w:tplc="4C46A1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966F7"/>
    <w:multiLevelType w:val="hybridMultilevel"/>
    <w:tmpl w:val="BC2A20E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5B"/>
    <w:rsid w:val="00063821"/>
    <w:rsid w:val="00104109"/>
    <w:rsid w:val="00132C25"/>
    <w:rsid w:val="001508E2"/>
    <w:rsid w:val="001718CF"/>
    <w:rsid w:val="00191E85"/>
    <w:rsid w:val="001C0110"/>
    <w:rsid w:val="001C227B"/>
    <w:rsid w:val="001E275B"/>
    <w:rsid w:val="001E75F9"/>
    <w:rsid w:val="0021631E"/>
    <w:rsid w:val="00246BFB"/>
    <w:rsid w:val="00271877"/>
    <w:rsid w:val="002828F6"/>
    <w:rsid w:val="002913D4"/>
    <w:rsid w:val="002A14A7"/>
    <w:rsid w:val="002B18ED"/>
    <w:rsid w:val="002C6B14"/>
    <w:rsid w:val="002F1542"/>
    <w:rsid w:val="00313906"/>
    <w:rsid w:val="00335CDD"/>
    <w:rsid w:val="00374006"/>
    <w:rsid w:val="003C2FE5"/>
    <w:rsid w:val="003D1022"/>
    <w:rsid w:val="00423AA9"/>
    <w:rsid w:val="004B26C1"/>
    <w:rsid w:val="0050082E"/>
    <w:rsid w:val="00515225"/>
    <w:rsid w:val="005250A9"/>
    <w:rsid w:val="00541A2D"/>
    <w:rsid w:val="00595E90"/>
    <w:rsid w:val="005E29AC"/>
    <w:rsid w:val="005E7061"/>
    <w:rsid w:val="006066E6"/>
    <w:rsid w:val="00615404"/>
    <w:rsid w:val="00625B6A"/>
    <w:rsid w:val="006261D2"/>
    <w:rsid w:val="00626925"/>
    <w:rsid w:val="006663C4"/>
    <w:rsid w:val="00695691"/>
    <w:rsid w:val="006C670D"/>
    <w:rsid w:val="00734518"/>
    <w:rsid w:val="00762FBD"/>
    <w:rsid w:val="00767970"/>
    <w:rsid w:val="00772C9C"/>
    <w:rsid w:val="0077695E"/>
    <w:rsid w:val="00785421"/>
    <w:rsid w:val="00794078"/>
    <w:rsid w:val="00816143"/>
    <w:rsid w:val="00823201"/>
    <w:rsid w:val="00883B4C"/>
    <w:rsid w:val="008F1AE8"/>
    <w:rsid w:val="008F6F97"/>
    <w:rsid w:val="00901B1B"/>
    <w:rsid w:val="00945EF3"/>
    <w:rsid w:val="00952412"/>
    <w:rsid w:val="00967534"/>
    <w:rsid w:val="009E7913"/>
    <w:rsid w:val="00A17786"/>
    <w:rsid w:val="00A2567F"/>
    <w:rsid w:val="00A40694"/>
    <w:rsid w:val="00A4715E"/>
    <w:rsid w:val="00A90E70"/>
    <w:rsid w:val="00A9370F"/>
    <w:rsid w:val="00B361D9"/>
    <w:rsid w:val="00B421CB"/>
    <w:rsid w:val="00B91A1F"/>
    <w:rsid w:val="00BC13B5"/>
    <w:rsid w:val="00BF30CD"/>
    <w:rsid w:val="00C2786E"/>
    <w:rsid w:val="00C45E0A"/>
    <w:rsid w:val="00C45F89"/>
    <w:rsid w:val="00C965DB"/>
    <w:rsid w:val="00CB3979"/>
    <w:rsid w:val="00CC166C"/>
    <w:rsid w:val="00CC3ECF"/>
    <w:rsid w:val="00CE508B"/>
    <w:rsid w:val="00D5356D"/>
    <w:rsid w:val="00D63130"/>
    <w:rsid w:val="00DC51B7"/>
    <w:rsid w:val="00DE3F9C"/>
    <w:rsid w:val="00DE48B4"/>
    <w:rsid w:val="00E363B0"/>
    <w:rsid w:val="00E37332"/>
    <w:rsid w:val="00E3766F"/>
    <w:rsid w:val="00ED0A4B"/>
    <w:rsid w:val="00ED6AEA"/>
    <w:rsid w:val="00EF24A1"/>
    <w:rsid w:val="00F31B8D"/>
    <w:rsid w:val="00F3786A"/>
    <w:rsid w:val="00F43E26"/>
    <w:rsid w:val="00F749A9"/>
    <w:rsid w:val="00FE3A69"/>
    <w:rsid w:val="00FE44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E3D2A"/>
  <w15:docId w15:val="{42EF2B52-1732-47F0-9FD3-3F100D54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David"/>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1D2"/>
    <w:pPr>
      <w:bidi/>
    </w:pPr>
    <w:rPr>
      <w:rFonts w:ascii="Times New Roman" w:eastAsia="Times New Roman" w:hAnsi="Times New Roman" w:cs="David Transparen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EF3"/>
    <w:pPr>
      <w:tabs>
        <w:tab w:val="center" w:pos="4153"/>
        <w:tab w:val="right" w:pos="8306"/>
      </w:tabs>
    </w:pPr>
  </w:style>
  <w:style w:type="character" w:customStyle="1" w:styleId="a4">
    <w:name w:val="כותרת עליונה תו"/>
    <w:basedOn w:val="a0"/>
    <w:link w:val="a3"/>
    <w:uiPriority w:val="99"/>
    <w:rsid w:val="00945EF3"/>
  </w:style>
  <w:style w:type="paragraph" w:styleId="a5">
    <w:name w:val="footer"/>
    <w:basedOn w:val="a"/>
    <w:link w:val="a6"/>
    <w:uiPriority w:val="99"/>
    <w:unhideWhenUsed/>
    <w:rsid w:val="00945EF3"/>
    <w:pPr>
      <w:tabs>
        <w:tab w:val="center" w:pos="4153"/>
        <w:tab w:val="right" w:pos="8306"/>
      </w:tabs>
    </w:pPr>
  </w:style>
  <w:style w:type="character" w:customStyle="1" w:styleId="a6">
    <w:name w:val="כותרת תחתונה תו"/>
    <w:basedOn w:val="a0"/>
    <w:link w:val="a5"/>
    <w:uiPriority w:val="99"/>
    <w:rsid w:val="00945EF3"/>
  </w:style>
  <w:style w:type="paragraph" w:styleId="a7">
    <w:name w:val="Balloon Text"/>
    <w:basedOn w:val="a"/>
    <w:link w:val="a8"/>
    <w:uiPriority w:val="99"/>
    <w:semiHidden/>
    <w:unhideWhenUsed/>
    <w:rsid w:val="00945EF3"/>
    <w:rPr>
      <w:rFonts w:ascii="Tahoma" w:hAnsi="Tahoma" w:cs="Tahoma"/>
      <w:sz w:val="16"/>
      <w:szCs w:val="16"/>
    </w:rPr>
  </w:style>
  <w:style w:type="character" w:customStyle="1" w:styleId="a8">
    <w:name w:val="טקסט בלונים תו"/>
    <w:basedOn w:val="a0"/>
    <w:link w:val="a7"/>
    <w:uiPriority w:val="99"/>
    <w:semiHidden/>
    <w:rsid w:val="00945EF3"/>
    <w:rPr>
      <w:rFonts w:ascii="Tahoma" w:hAnsi="Tahoma" w:cs="Tahoma"/>
      <w:sz w:val="16"/>
      <w:szCs w:val="16"/>
    </w:rPr>
  </w:style>
  <w:style w:type="character" w:styleId="Hyperlink">
    <w:name w:val="Hyperlink"/>
    <w:basedOn w:val="a0"/>
    <w:uiPriority w:val="99"/>
    <w:unhideWhenUsed/>
    <w:rsid w:val="00ED0A4B"/>
    <w:rPr>
      <w:color w:val="0000FF" w:themeColor="hyperlink"/>
      <w:u w:val="single"/>
    </w:rPr>
  </w:style>
  <w:style w:type="paragraph" w:styleId="a9">
    <w:name w:val="List Paragraph"/>
    <w:basedOn w:val="a"/>
    <w:uiPriority w:val="34"/>
    <w:qFormat/>
    <w:rsid w:val="009E7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108903">
      <w:bodyDiv w:val="1"/>
      <w:marLeft w:val="0"/>
      <w:marRight w:val="0"/>
      <w:marTop w:val="0"/>
      <w:marBottom w:val="0"/>
      <w:divBdr>
        <w:top w:val="none" w:sz="0" w:space="0" w:color="auto"/>
        <w:left w:val="none" w:sz="0" w:space="0" w:color="auto"/>
        <w:bottom w:val="none" w:sz="0" w:space="0" w:color="auto"/>
        <w:right w:val="none" w:sz="0" w:space="0" w:color="auto"/>
      </w:divBdr>
    </w:div>
    <w:div w:id="651449933">
      <w:bodyDiv w:val="1"/>
      <w:marLeft w:val="0"/>
      <w:marRight w:val="0"/>
      <w:marTop w:val="0"/>
      <w:marBottom w:val="0"/>
      <w:divBdr>
        <w:top w:val="none" w:sz="0" w:space="0" w:color="auto"/>
        <w:left w:val="none" w:sz="0" w:space="0" w:color="auto"/>
        <w:bottom w:val="none" w:sz="0" w:space="0" w:color="auto"/>
        <w:right w:val="none" w:sz="0" w:space="0" w:color="auto"/>
      </w:divBdr>
    </w:div>
    <w:div w:id="661203731">
      <w:bodyDiv w:val="1"/>
      <w:marLeft w:val="0"/>
      <w:marRight w:val="0"/>
      <w:marTop w:val="0"/>
      <w:marBottom w:val="0"/>
      <w:divBdr>
        <w:top w:val="none" w:sz="0" w:space="0" w:color="auto"/>
        <w:left w:val="none" w:sz="0" w:space="0" w:color="auto"/>
        <w:bottom w:val="none" w:sz="0" w:space="0" w:color="auto"/>
        <w:right w:val="none" w:sz="0" w:space="0" w:color="auto"/>
      </w:divBdr>
    </w:div>
    <w:div w:id="688067427">
      <w:bodyDiv w:val="1"/>
      <w:marLeft w:val="0"/>
      <w:marRight w:val="0"/>
      <w:marTop w:val="0"/>
      <w:marBottom w:val="0"/>
      <w:divBdr>
        <w:top w:val="none" w:sz="0" w:space="0" w:color="auto"/>
        <w:left w:val="none" w:sz="0" w:space="0" w:color="auto"/>
        <w:bottom w:val="none" w:sz="0" w:space="0" w:color="auto"/>
        <w:right w:val="none" w:sz="0" w:space="0" w:color="auto"/>
      </w:divBdr>
    </w:div>
    <w:div w:id="21472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5597</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נתיב השיירה מזכירות</cp:lastModifiedBy>
  <cp:revision>2</cp:revision>
  <cp:lastPrinted>2017-12-31T14:39:00Z</cp:lastPrinted>
  <dcterms:created xsi:type="dcterms:W3CDTF">2020-10-05T17:12:00Z</dcterms:created>
  <dcterms:modified xsi:type="dcterms:W3CDTF">2020-10-05T17:12:00Z</dcterms:modified>
</cp:coreProperties>
</file>