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1B" w:rsidRDefault="00171D1B">
      <w:r w:rsidRPr="00171D1B">
        <w:rPr>
          <w:noProof/>
          <w:color w:val="000000"/>
          <w:rtl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editId="3FCF0042">
                <wp:simplePos x="0" y="0"/>
                <wp:positionH relativeFrom="margin">
                  <wp:posOffset>3552190</wp:posOffset>
                </wp:positionH>
                <wp:positionV relativeFrom="margin">
                  <wp:posOffset>906780</wp:posOffset>
                </wp:positionV>
                <wp:extent cx="2252345" cy="419100"/>
                <wp:effectExtent l="0" t="0" r="0" b="0"/>
                <wp:wrapSquare wrapText="bothSides"/>
                <wp:docPr id="262" name="צורה אוטומטית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5234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71D1B" w:rsidRPr="00171D1B" w:rsidRDefault="00171D1B">
                            <w:pPr>
                              <w:pBdr>
                                <w:right w:val="single" w:sz="48" w:space="13" w:color="4F81BD" w:themeColor="accent1"/>
                              </w:pBdr>
                              <w:spacing w:after="0" w:line="360" w:lineRule="auto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:rtl/>
                                <w:cs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1D1B">
                              <w:rPr>
                                <w:rFonts w:hint="cs"/>
                                <w:b/>
                                <w:color w:val="EEECE1" w:themeColor="background2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היחידה למניעת התנהגויות </w:t>
                            </w:r>
                            <w:proofErr w:type="spellStart"/>
                            <w:r w:rsidRPr="00171D1B">
                              <w:rPr>
                                <w:rFonts w:hint="cs"/>
                                <w:b/>
                                <w:color w:val="EEECE1" w:themeColor="background2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סיכוניות</w:t>
                            </w:r>
                            <w:proofErr w:type="spellEnd"/>
                            <w:r w:rsidRPr="00171D1B">
                              <w:rPr>
                                <w:rFonts w:hint="cs"/>
                                <w:b/>
                                <w:color w:val="EEECE1" w:themeColor="background2"/>
                                <w:sz w:val="24"/>
                                <w:szCs w:val="24"/>
                                <w:rtl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צורה אוטומטית 14" o:spid="_x0000_s1026" style="position:absolute;left:0;text-align:left;margin-left:279.7pt;margin-top:71.4pt;width:177.35pt;height:33pt;flip:x;z-index:25166336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" o:allowincell="f" fillcolor="white [3212]" stroked="f" strokeweight="1.25pt">
                <v:textbox inset=",7.2pt,,7.2pt">
                  <w:txbxContent>
                    <w:p w:rsidR="00171D1B" w:rsidRPr="00171D1B" w:rsidRDefault="00171D1B">
                      <w:pPr>
                        <w:pBdr>
                          <w:right w:val="single" w:sz="48" w:space="13" w:color="4F81BD" w:themeColor="accent1"/>
                        </w:pBdr>
                        <w:spacing w:after="0" w:line="360" w:lineRule="auto"/>
                        <w:rPr>
                          <w:b/>
                          <w:color w:val="EEECE1" w:themeColor="background2"/>
                          <w:sz w:val="24"/>
                          <w:szCs w:val="24"/>
                          <w:rtl/>
                          <w:cs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1D1B">
                        <w:rPr>
                          <w:rFonts w:hint="cs"/>
                          <w:b/>
                          <w:color w:val="EEECE1" w:themeColor="background2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היחידה למניעת התנהגויות </w:t>
                      </w:r>
                      <w:proofErr w:type="spellStart"/>
                      <w:r w:rsidRPr="00171D1B">
                        <w:rPr>
                          <w:rFonts w:hint="cs"/>
                          <w:b/>
                          <w:color w:val="EEECE1" w:themeColor="background2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סיכוניות</w:t>
                      </w:r>
                      <w:proofErr w:type="spellEnd"/>
                      <w:r w:rsidRPr="00171D1B">
                        <w:rPr>
                          <w:rFonts w:hint="cs"/>
                          <w:b/>
                          <w:color w:val="EEECE1" w:themeColor="background2"/>
                          <w:sz w:val="24"/>
                          <w:szCs w:val="24"/>
                          <w:rtl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50FD2D" wp14:editId="5D0D7978">
            <wp:simplePos x="0" y="0"/>
            <wp:positionH relativeFrom="column">
              <wp:posOffset>4267200</wp:posOffset>
            </wp:positionH>
            <wp:positionV relativeFrom="paragraph">
              <wp:posOffset>106680</wp:posOffset>
            </wp:positionV>
            <wp:extent cx="847725" cy="798830"/>
            <wp:effectExtent l="0" t="0" r="9525" b="127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2948EE3" wp14:editId="583A79E3">
            <wp:simplePos x="0" y="0"/>
            <wp:positionH relativeFrom="column">
              <wp:posOffset>1071880</wp:posOffset>
            </wp:positionH>
            <wp:positionV relativeFrom="paragraph">
              <wp:posOffset>154305</wp:posOffset>
            </wp:positionV>
            <wp:extent cx="1463040" cy="585470"/>
            <wp:effectExtent l="0" t="0" r="3810" b="5080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D1B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0" locked="0" layoutInCell="1" allowOverlap="1" wp14:anchorId="5662CC69" wp14:editId="2748B4E8">
            <wp:simplePos x="0" y="0"/>
            <wp:positionH relativeFrom="margin">
              <wp:posOffset>-1162050</wp:posOffset>
            </wp:positionH>
            <wp:positionV relativeFrom="margin">
              <wp:posOffset>-64770</wp:posOffset>
            </wp:positionV>
            <wp:extent cx="7600950" cy="1129030"/>
            <wp:effectExtent l="0" t="0" r="0" b="0"/>
            <wp:wrapSquare wrapText="bothSides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05D8" w:rsidRDefault="00171D1B" w:rsidP="00171D1B">
      <w:pPr>
        <w:tabs>
          <w:tab w:val="left" w:pos="956"/>
        </w:tabs>
        <w:rPr>
          <w:rtl/>
        </w:rPr>
      </w:pPr>
      <w:r>
        <w:rPr>
          <w:rtl/>
        </w:rPr>
        <w:tab/>
      </w:r>
    </w:p>
    <w:p w:rsidR="00256447" w:rsidRDefault="00256447" w:rsidP="00256447">
      <w:pPr>
        <w:tabs>
          <w:tab w:val="left" w:pos="956"/>
        </w:tabs>
        <w:ind w:firstLine="720"/>
        <w:jc w:val="right"/>
        <w:rPr>
          <w:rtl/>
        </w:rPr>
      </w:pPr>
      <w:r>
        <w:rPr>
          <w:rFonts w:hint="cs"/>
          <w:rtl/>
        </w:rPr>
        <w:t>31.7.2016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 w:rsidRPr="00256447">
        <w:rPr>
          <w:rFonts w:hint="cs"/>
          <w:b/>
          <w:bCs/>
          <w:rtl/>
        </w:rPr>
        <w:t>לכבוד</w:t>
      </w:r>
      <w:r>
        <w:rPr>
          <w:rFonts w:hint="cs"/>
          <w:rtl/>
        </w:rPr>
        <w:t xml:space="preserve">: מזכירויות הישובים 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 xml:space="preserve">           יו"ר וועדים מקומיים 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 xml:space="preserve">         </w:t>
      </w:r>
      <w:r w:rsidR="00435684">
        <w:rPr>
          <w:rFonts w:hint="cs"/>
          <w:rtl/>
        </w:rPr>
        <w:t xml:space="preserve"> </w:t>
      </w:r>
      <w:r>
        <w:rPr>
          <w:rFonts w:hint="cs"/>
          <w:rtl/>
        </w:rPr>
        <w:t xml:space="preserve"> מזכירי קיבוץ</w:t>
      </w:r>
    </w:p>
    <w:p w:rsidR="00256447" w:rsidRDefault="00256447" w:rsidP="00256447">
      <w:pPr>
        <w:tabs>
          <w:tab w:val="left" w:pos="956"/>
        </w:tabs>
        <w:rPr>
          <w:rtl/>
        </w:rPr>
      </w:pPr>
    </w:p>
    <w:p w:rsidR="00256447" w:rsidRPr="00256447" w:rsidRDefault="00256447" w:rsidP="00256447">
      <w:pPr>
        <w:tabs>
          <w:tab w:val="left" w:pos="956"/>
        </w:tabs>
        <w:rPr>
          <w:b/>
          <w:bCs/>
          <w:u w:val="single"/>
          <w:rtl/>
        </w:rPr>
      </w:pPr>
      <w:r w:rsidRPr="00256447">
        <w:rPr>
          <w:rFonts w:hint="cs"/>
          <w:b/>
          <w:bCs/>
          <w:u w:val="single"/>
          <w:rtl/>
        </w:rPr>
        <w:t>הנדון: סכנת בטיחות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>ית</w:t>
      </w:r>
      <w:r w:rsidRPr="00256447">
        <w:rPr>
          <w:rFonts w:hint="cs"/>
          <w:b/>
          <w:bCs/>
          <w:u w:val="single"/>
          <w:rtl/>
        </w:rPr>
        <w:t xml:space="preserve"> לבני הנוער 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>שלום רב,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>מתחילת חופשת הקיץ של בני הנוער, התרחבה פעילות השיטור המשולב של המועצה , שעובד כיום בסופי שבוע , בשעות הערב והלילה.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 xml:space="preserve">במסגרת סיוריו בשבועות האחרונים, נתקל הפקח מספר פעמים בתופעה מסוכנת ביותר במספר ישובים - </w:t>
      </w:r>
      <w:r w:rsidRPr="00256447">
        <w:rPr>
          <w:rFonts w:hint="cs"/>
          <w:b/>
          <w:bCs/>
          <w:rtl/>
        </w:rPr>
        <w:t>בני נוער היושבים על שפת הכביש</w:t>
      </w:r>
      <w:r>
        <w:rPr>
          <w:rFonts w:hint="cs"/>
          <w:rtl/>
        </w:rPr>
        <w:t>. חשוב לציין שבנוסף לסכנה של ישיבה בקרבה לכביש, האזורים הם לרוב חשוכים או לא מוארים מספיק ונהגים יכולים כלל לא להבחין בחבורה.</w:t>
      </w:r>
    </w:p>
    <w:p w:rsidR="00256447" w:rsidRPr="00256447" w:rsidRDefault="00256447" w:rsidP="00256447">
      <w:pPr>
        <w:tabs>
          <w:tab w:val="left" w:pos="956"/>
        </w:tabs>
        <w:jc w:val="both"/>
        <w:rPr>
          <w:u w:val="single"/>
          <w:rtl/>
        </w:rPr>
      </w:pPr>
      <w:r>
        <w:rPr>
          <w:rFonts w:hint="cs"/>
          <w:rtl/>
        </w:rPr>
        <w:t xml:space="preserve">כמובן שפקח השיטור המשולב מתריע בפני הילדים על הסכנה ומפנה אותם מהמקום , </w:t>
      </w:r>
      <w:r w:rsidRPr="00256447">
        <w:rPr>
          <w:rFonts w:hint="cs"/>
          <w:u w:val="single"/>
          <w:rtl/>
        </w:rPr>
        <w:t>אך חשובה ביותר התערבותכם בעניין.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  <w:r>
        <w:rPr>
          <w:rFonts w:hint="cs"/>
          <w:rtl/>
        </w:rPr>
        <w:t xml:space="preserve">אנא העבירו הודעה להורים </w:t>
      </w:r>
      <w:r>
        <w:rPr>
          <w:rtl/>
        </w:rPr>
        <w:t>–</w:t>
      </w:r>
      <w:r>
        <w:rPr>
          <w:rFonts w:hint="cs"/>
          <w:rtl/>
        </w:rPr>
        <w:t xml:space="preserve"> לא לאפשר לילדיהם לשבת בקרבת כבישים . במידה ובני הנוער מחפשים מקום להתרכז בו , היחידה למניעת התנהגויות </w:t>
      </w:r>
      <w:proofErr w:type="spellStart"/>
      <w:r>
        <w:rPr>
          <w:rFonts w:hint="cs"/>
          <w:rtl/>
        </w:rPr>
        <w:t>סיכוניות</w:t>
      </w:r>
      <w:proofErr w:type="spellEnd"/>
      <w:r>
        <w:rPr>
          <w:rFonts w:hint="cs"/>
          <w:rtl/>
        </w:rPr>
        <w:t xml:space="preserve"> במועצה תוכל לעזור להם בכך בכל שעה. </w:t>
      </w:r>
    </w:p>
    <w:p w:rsidR="00256447" w:rsidRDefault="00256447" w:rsidP="00256447">
      <w:pPr>
        <w:tabs>
          <w:tab w:val="left" w:pos="956"/>
        </w:tabs>
        <w:jc w:val="both"/>
        <w:rPr>
          <w:rtl/>
        </w:rPr>
      </w:pPr>
    </w:p>
    <w:p w:rsidR="00256447" w:rsidRDefault="00256447" w:rsidP="00256447">
      <w:pPr>
        <w:tabs>
          <w:tab w:val="left" w:pos="956"/>
        </w:tabs>
        <w:jc w:val="center"/>
        <w:rPr>
          <w:rtl/>
        </w:rPr>
      </w:pPr>
      <w:r>
        <w:rPr>
          <w:rFonts w:hint="cs"/>
          <w:rtl/>
        </w:rPr>
        <w:t>בברכה,</w:t>
      </w:r>
    </w:p>
    <w:p w:rsidR="00256447" w:rsidRDefault="00256447" w:rsidP="00256447">
      <w:pPr>
        <w:tabs>
          <w:tab w:val="left" w:pos="956"/>
        </w:tabs>
        <w:jc w:val="center"/>
        <w:rPr>
          <w:rtl/>
        </w:rPr>
      </w:pPr>
      <w:r>
        <w:rPr>
          <w:rFonts w:hint="cs"/>
          <w:rtl/>
        </w:rPr>
        <w:t xml:space="preserve">ענת טוינה </w:t>
      </w:r>
      <w:proofErr w:type="spellStart"/>
      <w:r>
        <w:rPr>
          <w:rFonts w:hint="cs"/>
          <w:rtl/>
        </w:rPr>
        <w:t>קבסה</w:t>
      </w:r>
      <w:proofErr w:type="spellEnd"/>
      <w:r>
        <w:rPr>
          <w:rFonts w:hint="cs"/>
          <w:rtl/>
        </w:rPr>
        <w:t xml:space="preserve"> </w:t>
      </w:r>
    </w:p>
    <w:p w:rsidR="00256447" w:rsidRPr="00256447" w:rsidRDefault="00256447" w:rsidP="00256447">
      <w:pPr>
        <w:tabs>
          <w:tab w:val="left" w:pos="956"/>
        </w:tabs>
        <w:jc w:val="center"/>
        <w:rPr>
          <w:rtl/>
        </w:rPr>
      </w:pPr>
      <w:r>
        <w:rPr>
          <w:rFonts w:hint="cs"/>
          <w:rtl/>
        </w:rPr>
        <w:t xml:space="preserve">מנהלת היחידה למניעת התנהגויות </w:t>
      </w:r>
      <w:proofErr w:type="spellStart"/>
      <w:r>
        <w:rPr>
          <w:rFonts w:hint="cs"/>
          <w:rtl/>
        </w:rPr>
        <w:t>סיכוניות</w:t>
      </w:r>
      <w:proofErr w:type="spellEnd"/>
      <w:r>
        <w:rPr>
          <w:rFonts w:hint="cs"/>
          <w:rtl/>
        </w:rPr>
        <w:t xml:space="preserve">  </w:t>
      </w:r>
    </w:p>
    <w:p w:rsidR="00171D1B" w:rsidRDefault="00171D1B" w:rsidP="00171D1B">
      <w:pPr>
        <w:tabs>
          <w:tab w:val="left" w:pos="956"/>
        </w:tabs>
        <w:rPr>
          <w:rtl/>
        </w:rPr>
      </w:pPr>
    </w:p>
    <w:p w:rsidR="00171D1B" w:rsidRDefault="00171D1B" w:rsidP="00171D1B">
      <w:pPr>
        <w:tabs>
          <w:tab w:val="left" w:pos="956"/>
        </w:tabs>
        <w:rPr>
          <w:rtl/>
        </w:rPr>
      </w:pPr>
    </w:p>
    <w:p w:rsidR="00171D1B" w:rsidRPr="00171D1B" w:rsidRDefault="00171D1B" w:rsidP="00171D1B">
      <w:pPr>
        <w:tabs>
          <w:tab w:val="left" w:pos="956"/>
        </w:tabs>
      </w:pPr>
    </w:p>
    <w:sectPr w:rsidR="00171D1B" w:rsidRPr="00171D1B" w:rsidSect="00475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1B"/>
    <w:rsid w:val="00171D1B"/>
    <w:rsid w:val="001B05D8"/>
    <w:rsid w:val="00256447"/>
    <w:rsid w:val="00435684"/>
    <w:rsid w:val="004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1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71D1B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17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71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71D1B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17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1A60-D4A4-478F-A1D2-8F690A4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ענת טוינה</dc:creator>
  <cp:lastModifiedBy>ענת טוינה</cp:lastModifiedBy>
  <cp:revision>3</cp:revision>
  <dcterms:created xsi:type="dcterms:W3CDTF">2016-07-31T08:12:00Z</dcterms:created>
  <dcterms:modified xsi:type="dcterms:W3CDTF">2016-07-31T08:15:00Z</dcterms:modified>
</cp:coreProperties>
</file>