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7" w:rsidRPr="00BC3BCC" w:rsidRDefault="002B303B" w:rsidP="00BC3BCC">
      <w:pPr>
        <w:spacing w:after="0" w:line="240" w:lineRule="auto"/>
        <w:contextualSpacing/>
        <w:jc w:val="center"/>
        <w:rPr>
          <w:rFonts w:eastAsia="Times New Roman" w:cs="David" w:hint="cs"/>
          <w:b/>
          <w:bCs/>
          <w:sz w:val="36"/>
          <w:szCs w:val="36"/>
          <w:rtl/>
        </w:rPr>
      </w:pPr>
      <w:r w:rsidRPr="00995D88">
        <w:rPr>
          <w:rFonts w:eastAsia="Times New Roman" w:cs="David" w:hint="eastAsia"/>
          <w:b/>
          <w:bCs/>
          <w:sz w:val="36"/>
          <w:szCs w:val="36"/>
          <w:rtl/>
        </w:rPr>
        <w:t>פטור</w:t>
      </w:r>
      <w:r w:rsidRPr="00995D88">
        <w:rPr>
          <w:rFonts w:eastAsia="Times New Roman" w:cs="David"/>
          <w:b/>
          <w:bCs/>
          <w:sz w:val="36"/>
          <w:szCs w:val="36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36"/>
          <w:szCs w:val="36"/>
          <w:rtl/>
        </w:rPr>
        <w:t>מלא</w:t>
      </w:r>
      <w:r w:rsidRPr="00995D88">
        <w:rPr>
          <w:rFonts w:eastAsia="Times New Roman" w:cs="David"/>
          <w:b/>
          <w:bCs/>
          <w:sz w:val="36"/>
          <w:szCs w:val="36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36"/>
          <w:szCs w:val="36"/>
          <w:rtl/>
        </w:rPr>
        <w:t>מתשלום</w:t>
      </w:r>
      <w:r w:rsidRPr="00995D88">
        <w:rPr>
          <w:rFonts w:eastAsia="Times New Roman" w:cs="David"/>
          <w:b/>
          <w:bCs/>
          <w:sz w:val="36"/>
          <w:szCs w:val="36"/>
          <w:rtl/>
        </w:rPr>
        <w:t xml:space="preserve"> </w:t>
      </w:r>
      <w:r w:rsidRPr="00BC3BCC">
        <w:rPr>
          <w:rFonts w:eastAsia="Times New Roman" w:cs="David" w:hint="cs"/>
          <w:b/>
          <w:bCs/>
          <w:sz w:val="36"/>
          <w:szCs w:val="36"/>
          <w:rtl/>
        </w:rPr>
        <w:t xml:space="preserve">למיון </w:t>
      </w:r>
      <w:r w:rsidR="00BC3BCC" w:rsidRPr="00BC3BCC">
        <w:rPr>
          <w:rFonts w:eastAsia="Times New Roman" w:cs="David" w:hint="cs"/>
          <w:b/>
          <w:bCs/>
          <w:sz w:val="36"/>
          <w:szCs w:val="36"/>
          <w:rtl/>
        </w:rPr>
        <w:t xml:space="preserve">- </w:t>
      </w:r>
      <w:r w:rsidRPr="00BC3BCC">
        <w:rPr>
          <w:rFonts w:eastAsia="Times New Roman" w:cs="David" w:hint="cs"/>
          <w:b/>
          <w:bCs/>
          <w:sz w:val="36"/>
          <w:szCs w:val="36"/>
          <w:rtl/>
        </w:rPr>
        <w:t xml:space="preserve">עדכון </w:t>
      </w:r>
      <w:r w:rsidR="00896F87" w:rsidRPr="00BC3BCC">
        <w:rPr>
          <w:rFonts w:eastAsia="Times New Roman" w:cs="David" w:hint="cs"/>
          <w:b/>
          <w:bCs/>
          <w:sz w:val="36"/>
          <w:szCs w:val="36"/>
          <w:rtl/>
        </w:rPr>
        <w:t>2.2017</w:t>
      </w:r>
    </w:p>
    <w:p w:rsidR="00995D88" w:rsidRPr="00995D88" w:rsidRDefault="00896F87" w:rsidP="00896F87">
      <w:pPr>
        <w:spacing w:after="0" w:line="240" w:lineRule="auto"/>
        <w:contextualSpacing/>
        <w:rPr>
          <w:rFonts w:eastAsia="Times New Roman" w:cs="David"/>
          <w:sz w:val="28"/>
          <w:szCs w:val="28"/>
          <w:rtl/>
        </w:rPr>
      </w:pPr>
      <w:r w:rsidRPr="00896F87">
        <w:rPr>
          <w:rFonts w:eastAsia="Times New Roman" w:cs="David"/>
          <w:sz w:val="28"/>
          <w:szCs w:val="28"/>
          <w:rtl/>
        </w:rPr>
        <w:br/>
      </w:r>
      <w:r w:rsidR="00995D88" w:rsidRPr="00995D88">
        <w:rPr>
          <w:rFonts w:eastAsia="Times New Roman" w:cs="David" w:hint="eastAsia"/>
          <w:sz w:val="28"/>
          <w:szCs w:val="28"/>
          <w:rtl/>
        </w:rPr>
        <w:t>בעת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חירום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יכול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מבוטח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כללית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לפנות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לכל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חדר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מיון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בבית</w:t>
      </w:r>
      <w:r w:rsidR="00995D88" w:rsidRPr="00995D88">
        <w:rPr>
          <w:rFonts w:eastAsia="Times New Roman" w:cs="David"/>
          <w:sz w:val="28"/>
          <w:szCs w:val="28"/>
          <w:rtl/>
        </w:rPr>
        <w:t xml:space="preserve"> </w:t>
      </w:r>
      <w:r w:rsidR="00995D88" w:rsidRPr="00995D88">
        <w:rPr>
          <w:rFonts w:eastAsia="Times New Roman" w:cs="David" w:hint="eastAsia"/>
          <w:sz w:val="28"/>
          <w:szCs w:val="28"/>
          <w:rtl/>
        </w:rPr>
        <w:t>חולים</w:t>
      </w:r>
      <w:r w:rsidR="00995D88" w:rsidRPr="00995D88">
        <w:rPr>
          <w:rFonts w:eastAsia="Times New Roman" w:cs="David"/>
          <w:sz w:val="28"/>
          <w:szCs w:val="28"/>
          <w:rtl/>
        </w:rPr>
        <w:t>.</w:t>
      </w:r>
    </w:p>
    <w:p w:rsidR="00995D88" w:rsidRPr="00995D88" w:rsidRDefault="00995D88" w:rsidP="00896F87">
      <w:pPr>
        <w:spacing w:after="0" w:line="240" w:lineRule="auto"/>
        <w:contextualSpacing/>
        <w:rPr>
          <w:rFonts w:eastAsia="Times New Roman" w:cs="David"/>
          <w:sz w:val="28"/>
          <w:szCs w:val="28"/>
          <w:rtl/>
        </w:rPr>
      </w:pPr>
      <w:r w:rsidRPr="00995D88">
        <w:rPr>
          <w:rFonts w:eastAsia="Times New Roman" w:cs="David" w:hint="eastAsia"/>
          <w:sz w:val="28"/>
          <w:szCs w:val="28"/>
          <w:rtl/>
        </w:rPr>
        <w:t>על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פי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חוק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ביטוח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בריאות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ממלכתי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הפניה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לחדר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מיון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כרוכה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בתשלום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מלא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או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בתשלום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חלקי</w:t>
      </w:r>
      <w:r w:rsidRPr="00995D88">
        <w:rPr>
          <w:rFonts w:eastAsia="Times New Roman" w:cs="David"/>
          <w:sz w:val="28"/>
          <w:szCs w:val="28"/>
          <w:rtl/>
        </w:rPr>
        <w:t xml:space="preserve"> (</w:t>
      </w:r>
      <w:r w:rsidRPr="00995D88">
        <w:rPr>
          <w:rFonts w:eastAsia="Times New Roman" w:cs="David" w:hint="eastAsia"/>
          <w:sz w:val="28"/>
          <w:szCs w:val="28"/>
          <w:rtl/>
        </w:rPr>
        <w:t>אגרת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מיון</w:t>
      </w:r>
      <w:r w:rsidRPr="00995D88">
        <w:rPr>
          <w:rFonts w:eastAsia="Times New Roman" w:cs="David"/>
          <w:sz w:val="28"/>
          <w:szCs w:val="28"/>
          <w:rtl/>
        </w:rPr>
        <w:t xml:space="preserve">) </w:t>
      </w:r>
      <w:r w:rsidRPr="00995D88">
        <w:rPr>
          <w:rFonts w:eastAsia="Times New Roman" w:cs="David" w:hint="eastAsia"/>
          <w:sz w:val="28"/>
          <w:szCs w:val="28"/>
          <w:rtl/>
        </w:rPr>
        <w:t>המוגדרים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בתעריפון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משרד</w:t>
      </w:r>
      <w:r w:rsidRPr="00995D88">
        <w:rPr>
          <w:rFonts w:eastAsia="Times New Roman" w:cs="David"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sz w:val="28"/>
          <w:szCs w:val="28"/>
          <w:rtl/>
        </w:rPr>
        <w:t>הבריאות</w:t>
      </w:r>
      <w:r w:rsidRPr="00995D88">
        <w:rPr>
          <w:rFonts w:eastAsia="Times New Roman" w:cs="David"/>
          <w:sz w:val="28"/>
          <w:szCs w:val="28"/>
          <w:rtl/>
        </w:rPr>
        <w:t>.</w:t>
      </w:r>
    </w:p>
    <w:p w:rsidR="00995D88" w:rsidRPr="00896F87" w:rsidRDefault="00995D88" w:rsidP="002B303B">
      <w:pPr>
        <w:spacing w:after="0" w:line="240" w:lineRule="auto"/>
        <w:ind w:left="368"/>
        <w:contextualSpacing/>
        <w:rPr>
          <w:rFonts w:ascii="Arial" w:eastAsia="Times New Roman" w:hAnsi="Arial" w:cs="David"/>
          <w:b/>
          <w:bCs/>
          <w:sz w:val="28"/>
          <w:szCs w:val="28"/>
        </w:rPr>
      </w:pP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במקרים</w:t>
      </w:r>
      <w:r w:rsidRPr="00995D88">
        <w:rPr>
          <w:rFonts w:eastAsia="Times New Roman" w:cs="David"/>
          <w:b/>
          <w:bCs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הבאים</w:t>
      </w:r>
      <w:r w:rsidRPr="00995D88">
        <w:rPr>
          <w:rFonts w:eastAsia="Times New Roman" w:cs="David"/>
          <w:b/>
          <w:bCs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קיים</w:t>
      </w:r>
      <w:r w:rsidRPr="00995D88">
        <w:rPr>
          <w:rFonts w:eastAsia="Times New Roman" w:cs="David"/>
          <w:b/>
          <w:bCs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פטור</w:t>
      </w:r>
      <w:r w:rsidRPr="00995D88">
        <w:rPr>
          <w:rFonts w:eastAsia="Times New Roman" w:cs="David"/>
          <w:b/>
          <w:bCs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מלא</w:t>
      </w:r>
      <w:r w:rsidRPr="00995D88">
        <w:rPr>
          <w:rFonts w:eastAsia="Times New Roman" w:cs="David"/>
          <w:b/>
          <w:bCs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מתשלום</w:t>
      </w:r>
      <w:r w:rsidRPr="00995D88">
        <w:rPr>
          <w:rFonts w:eastAsia="Times New Roman" w:cs="David"/>
          <w:b/>
          <w:bCs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בכל</w:t>
      </w:r>
      <w:r w:rsidRPr="00995D88">
        <w:rPr>
          <w:rFonts w:eastAsia="Times New Roman" w:cs="David"/>
          <w:b/>
          <w:bCs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שעות</w:t>
      </w:r>
      <w:r w:rsidRPr="00995D88">
        <w:rPr>
          <w:rFonts w:eastAsia="Times New Roman" w:cs="David"/>
          <w:b/>
          <w:bCs/>
          <w:sz w:val="28"/>
          <w:szCs w:val="28"/>
          <w:rtl/>
        </w:rPr>
        <w:t xml:space="preserve"> </w:t>
      </w:r>
      <w:r w:rsidRPr="00995D88">
        <w:rPr>
          <w:rFonts w:eastAsia="Times New Roman" w:cs="David" w:hint="eastAsia"/>
          <w:b/>
          <w:bCs/>
          <w:sz w:val="28"/>
          <w:szCs w:val="28"/>
          <w:rtl/>
        </w:rPr>
        <w:t>היממה</w:t>
      </w:r>
      <w:r w:rsidRPr="00995D88">
        <w:rPr>
          <w:rFonts w:eastAsia="Times New Roman" w:cs="David"/>
          <w:b/>
          <w:bCs/>
          <w:sz w:val="28"/>
          <w:szCs w:val="28"/>
          <w:rtl/>
        </w:rPr>
        <w:t>: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נפגע תאונת דרכים שימציא אישור מן המשטרה על התאונה. 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נפגע תאונת עבודה שימציא אישור ממעבידו (טופס ב.ל 250) על פגיעה בעבודה 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נפגע תאונת עבודה עצמאי שימציא אישור  (טופס ב.ל 283) על פגיעה בעבודה </w:t>
      </w:r>
    </w:p>
    <w:p w:rsidR="00995D88" w:rsidRPr="00995D88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eastAsia="Times New Roman" w:cs="David"/>
          <w:b/>
          <w:bCs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מבוטח שפנה למיון ואושפז גם אם לא היה בידו מכתב רפואי ו/או טופס התחייבות.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מבוטח פונה לבי"ח על ידי אמבולנס מד"א מהרחוב או ממקום ציבורי אחר עקב אירוע פתאומי (מקום ציבורי: דרך , מבנה , שטח , מקום , אמצעי תעבורה </w:t>
      </w:r>
      <w:proofErr w:type="spellStart"/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וכו</w:t>
      </w:r>
      <w:proofErr w:type="spellEnd"/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' שיש לציבור מסוים או לכלל הציבור זכות או רשות של גישה אליהם ללא תנאי או בתנאי של תשלום) 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כל שבר חדש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פריקה חריפה של כתף או מרפק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פריקת לסת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פציעה הדורשת איחוי ע"י תפירה או אמצעי איחוי חלופי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שאיפת גוף זר לדרכי הנשימה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חדירת גוף זר לעין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טיפול במחלות סרטן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טיפול במחלות המופיליה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טיפול במחלת </w:t>
      </w:r>
      <w:proofErr w:type="spellStart"/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סיסטיק</w:t>
      </w:r>
      <w:proofErr w:type="spellEnd"/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 </w:t>
      </w:r>
      <w:proofErr w:type="spellStart"/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פיברוזיס</w:t>
      </w:r>
      <w:proofErr w:type="spellEnd"/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 (</w:t>
      </w:r>
      <w:r w:rsidRPr="00896F87">
        <w:rPr>
          <w:rFonts w:ascii="Arial" w:eastAsia="Times New Roman" w:hAnsi="Arial" w:cs="David"/>
          <w:b/>
          <w:bCs/>
          <w:sz w:val="28"/>
          <w:szCs w:val="28"/>
        </w:rPr>
        <w:t>CF</w:t>
      </w: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)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נפטר בחדר מיון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אישה שנתקפה בצירי לידה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דמם מסיבי לנשים הרות 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חוסר תנועות בעובר החל משבוע 25 ואילך 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נשים הרות בשבוע 40 ומעלה הפונות למיון נשים/יולדות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חולי דיאליזה</w:t>
      </w:r>
    </w:p>
    <w:p w:rsidR="00995D88" w:rsidRPr="00896F87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ascii="Arial" w:eastAsia="Times New Roman" w:hAnsi="Arial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תינוקות עד גיל חודשיים הפונים עקב הופעה פתאומית של חום </w:t>
      </w:r>
      <w:proofErr w:type="spellStart"/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גבוהמעל</w:t>
      </w:r>
      <w:proofErr w:type="spellEnd"/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 </w:t>
      </w:r>
      <w:r w:rsidRPr="00896F87">
        <w:rPr>
          <w:rFonts w:ascii="Arial" w:eastAsia="Times New Roman" w:hAnsi="Arial" w:cs="David"/>
          <w:b/>
          <w:bCs/>
          <w:sz w:val="28"/>
          <w:szCs w:val="28"/>
        </w:rPr>
        <w:t>C 38.5</w:t>
      </w:r>
    </w:p>
    <w:p w:rsidR="00995D88" w:rsidRPr="00995D88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eastAsia="Times New Roman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אלימות במשפחה או נפגעי תקיפה מינית</w:t>
      </w:r>
    </w:p>
    <w:p w:rsidR="00995D88" w:rsidRPr="00995D88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eastAsia="Times New Roman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היפוגליקמיה מערך של -</w:t>
      </w:r>
      <w:r w:rsidRPr="00896F87">
        <w:rPr>
          <w:rFonts w:ascii="Arial" w:eastAsia="Times New Roman" w:hAnsi="Arial" w:cs="David"/>
          <w:b/>
          <w:bCs/>
          <w:sz w:val="28"/>
          <w:szCs w:val="28"/>
        </w:rPr>
        <w:t>MG/DL 60</w:t>
      </w: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 xml:space="preserve"> ומטה אצל חולי סכרת נעורים</w:t>
      </w:r>
    </w:p>
    <w:p w:rsidR="00995D88" w:rsidRPr="00995D88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eastAsia="Times New Roman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חבלת ראש עד גיל שנתיים</w:t>
      </w:r>
    </w:p>
    <w:p w:rsidR="00995D88" w:rsidRPr="00995D88" w:rsidRDefault="00995D88" w:rsidP="00995D88">
      <w:pPr>
        <w:numPr>
          <w:ilvl w:val="0"/>
          <w:numId w:val="3"/>
        </w:numPr>
        <w:spacing w:after="0" w:line="240" w:lineRule="auto"/>
        <w:ind w:left="651"/>
        <w:contextualSpacing/>
        <w:rPr>
          <w:rFonts w:eastAsia="Times New Roman" w:cs="David"/>
          <w:sz w:val="28"/>
          <w:szCs w:val="28"/>
        </w:rPr>
      </w:pPr>
      <w:r w:rsidRPr="00896F87">
        <w:rPr>
          <w:rFonts w:ascii="Arial" w:eastAsia="Times New Roman" w:hAnsi="Arial" w:cs="David"/>
          <w:b/>
          <w:bCs/>
          <w:sz w:val="28"/>
          <w:szCs w:val="28"/>
          <w:rtl/>
        </w:rPr>
        <w:t>חבלת ראש מעל גיל 70</w:t>
      </w:r>
    </w:p>
    <w:p w:rsidR="002B303B" w:rsidRDefault="00995D88" w:rsidP="002B303B">
      <w:pPr>
        <w:numPr>
          <w:ilvl w:val="0"/>
          <w:numId w:val="3"/>
        </w:numPr>
        <w:spacing w:after="0" w:line="240" w:lineRule="auto"/>
        <w:ind w:left="651"/>
        <w:contextualSpacing/>
        <w:rPr>
          <w:rFonts w:eastAsia="Times New Roman" w:cs="David" w:hint="cs"/>
          <w:b/>
          <w:bCs/>
          <w:sz w:val="28"/>
          <w:szCs w:val="28"/>
        </w:rPr>
      </w:pPr>
      <w:r w:rsidRPr="00995D88">
        <w:rPr>
          <w:rFonts w:ascii="Arial" w:eastAsia="Times New Roman" w:hAnsi="Arial" w:cs="David"/>
          <w:b/>
          <w:bCs/>
          <w:sz w:val="28"/>
          <w:szCs w:val="28"/>
          <w:rtl/>
        </w:rPr>
        <w:t>פניה למיון מערב יום כיפור ועד צאת יום כיפור</w:t>
      </w:r>
    </w:p>
    <w:p w:rsidR="00995D88" w:rsidRPr="00896F87" w:rsidRDefault="00896F87" w:rsidP="00896F87">
      <w:pPr>
        <w:spacing w:after="0" w:line="240" w:lineRule="auto"/>
        <w:ind w:left="651"/>
        <w:contextualSpacing/>
        <w:rPr>
          <w:rFonts w:eastAsia="Times New Roman" w:cs="David" w:hint="cs"/>
          <w:sz w:val="28"/>
          <w:szCs w:val="28"/>
        </w:rPr>
      </w:pPr>
      <w:r>
        <w:rPr>
          <w:rFonts w:eastAsia="Times New Roman" w:cs="David"/>
          <w:b/>
          <w:bCs/>
          <w:sz w:val="28"/>
          <w:szCs w:val="28"/>
          <w:rtl/>
        </w:rPr>
        <w:br/>
      </w:r>
      <w:r>
        <w:rPr>
          <w:rFonts w:eastAsia="Times New Roman" w:cs="David" w:hint="cs"/>
          <w:b/>
          <w:bCs/>
          <w:sz w:val="28"/>
          <w:szCs w:val="28"/>
          <w:rtl/>
        </w:rPr>
        <w:t>במקרים אחרים, יש לקבל הפניית רופא קופ"ח. בשעות 19:00 בערב עד 6:00 למחרת, כדאי לבקש הפנייה ממוקד אחיות בשלוחה 5 של מוקד 'כללית' 2700*</w:t>
      </w:r>
    </w:p>
    <w:sectPr w:rsidR="00995D88" w:rsidRPr="00896F87" w:rsidSect="007473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4F55"/>
    <w:multiLevelType w:val="hybridMultilevel"/>
    <w:tmpl w:val="BD283832"/>
    <w:lvl w:ilvl="0" w:tplc="3FE6C766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  <w:b/>
        <w:color w:val="525552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56AB3"/>
    <w:multiLevelType w:val="hybridMultilevel"/>
    <w:tmpl w:val="BDDEA87C"/>
    <w:lvl w:ilvl="0" w:tplc="35127652">
      <w:start w:val="3"/>
      <w:numFmt w:val="bullet"/>
      <w:lvlText w:val="-"/>
      <w:lvlJc w:val="left"/>
      <w:pPr>
        <w:ind w:left="1088" w:hanging="360"/>
      </w:pPr>
      <w:rPr>
        <w:rFonts w:ascii="Arial" w:eastAsia="Times New Roman" w:hAnsi="Arial" w:hint="default"/>
        <w:b/>
        <w:color w:val="525552"/>
        <w:sz w:val="20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>
    <w:nsid w:val="7A67052D"/>
    <w:multiLevelType w:val="multilevel"/>
    <w:tmpl w:val="F170E8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ind w:left="869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378" w:hanging="720"/>
      </w:pPr>
      <w:rPr>
        <w:rFonts w:ascii="Arial" w:hAnsi="Arial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ascii="Arial" w:hAnsi="Arial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36" w:hanging="1080"/>
      </w:pPr>
      <w:rPr>
        <w:rFonts w:ascii="Arial" w:hAnsi="Arial"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85" w:hanging="1080"/>
      </w:pPr>
      <w:rPr>
        <w:rFonts w:ascii="Arial" w:hAnsi="Arial"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694" w:hanging="1440"/>
      </w:pPr>
      <w:rPr>
        <w:rFonts w:ascii="Arial" w:hAnsi="Arial"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43" w:hanging="1440"/>
      </w:pPr>
      <w:rPr>
        <w:rFonts w:ascii="Arial" w:hAnsi="Arial"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352" w:hanging="1800"/>
      </w:pPr>
      <w:rPr>
        <w:rFonts w:ascii="Arial" w:hAnsi="Arial"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5D88"/>
    <w:rsid w:val="002B303B"/>
    <w:rsid w:val="00896F87"/>
    <w:rsid w:val="00995D88"/>
    <w:rsid w:val="00BC3BCC"/>
    <w:rsid w:val="00C1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gularlabel1">
    <w:name w:val="regularlabel1"/>
    <w:basedOn w:val="a0"/>
    <w:rsid w:val="00995D88"/>
    <w:rPr>
      <w:rFonts w:ascii="Arial" w:hAnsi="Arial" w:cs="Arial"/>
      <w:b/>
      <w:bCs/>
      <w:color w:val="525552"/>
      <w:sz w:val="20"/>
      <w:szCs w:val="20"/>
    </w:rPr>
  </w:style>
  <w:style w:type="paragraph" w:styleId="a3">
    <w:name w:val="List Paragraph"/>
    <w:basedOn w:val="a"/>
    <w:uiPriority w:val="34"/>
    <w:qFormat/>
    <w:rsid w:val="00995D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1265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""</dc:creator>
  <cp:lastModifiedBy>""</cp:lastModifiedBy>
  <cp:revision>4</cp:revision>
  <dcterms:created xsi:type="dcterms:W3CDTF">2017-02-12T12:41:00Z</dcterms:created>
  <dcterms:modified xsi:type="dcterms:W3CDTF">2017-02-12T12:51:00Z</dcterms:modified>
</cp:coreProperties>
</file>